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51172"/>
      <w:bookmarkEnd w:id="0"/>
      <w:bookmarkStart w:id="1" w:name="_Hlt449016246"/>
      <w:bookmarkEnd w:id="1"/>
      <w:bookmarkStart w:id="2" w:name="_Hlt450066085"/>
      <w:bookmarkEnd w:id="2"/>
      <w:bookmarkStart w:id="3" w:name="_Hlt450066087"/>
      <w:bookmarkEnd w:id="3"/>
      <w:bookmarkStart w:id="4" w:name="_Hlt450039480"/>
      <w:bookmarkEnd w:id="4"/>
      <w:bookmarkStart w:id="5" w:name="_Hlt448930105"/>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                                    R4-2411884</w:t>
      </w:r>
      <w:bookmarkStart w:id="17" w:name="_GoBack"/>
      <w:bookmarkEnd w:id="17"/>
    </w:p>
    <w:p>
      <w:pPr>
        <w:pStyle w:val="17"/>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eastAsiaTheme="minorEastAsia"/>
          <w:b/>
          <w:bCs/>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7"/>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Further discussion on 6Rx SRS antenna switching requirements</w:t>
      </w:r>
    </w:p>
    <w:p>
      <w:pPr>
        <w:keepNext/>
        <w:keepLines/>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keepLines/>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color w:val="auto"/>
          <w:sz w:val="24"/>
          <w:highlight w:val="none"/>
          <w:lang w:val="en-US" w:eastAsia="zh-CN"/>
        </w:rPr>
        <w:t>8.1.1.3.3</w:t>
      </w:r>
    </w:p>
    <w:p>
      <w:pPr>
        <w:keepNext/>
        <w:keepLines/>
        <w:pageBreakBefore w:val="0"/>
        <w:widowControl w:val="0"/>
        <w:tabs>
          <w:tab w:val="left" w:pos="1985"/>
        </w:tabs>
        <w:kinsoku/>
        <w:wordWrap/>
        <w:topLinePunct w:val="0"/>
        <w:bidi w:val="0"/>
        <w:snapToGrid/>
        <w:spacing w:before="120" w:after="120"/>
        <w:ind w:left="1980" w:hanging="1980"/>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#104 meeting, the WID of UE RF enhancements for NR FR1/FR2 and EN-DC, Phase 4 was revised in [1], wherein the objectives related to 6Rx for handheld UE and FWA UE are listed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ageBreakBefore w:val="0"/>
              <w:kinsoku/>
              <w:wordWrap/>
              <w:overflowPunct w:val="0"/>
              <w:topLinePunct w:val="0"/>
              <w:autoSpaceDE w:val="0"/>
              <w:autoSpaceDN w:val="0"/>
              <w:bidi w:val="0"/>
              <w:adjustRightInd w:val="0"/>
              <w:snapToGrid/>
              <w:spacing w:after="180"/>
              <w:jc w:val="both"/>
              <w:textAlignment w:val="baseline"/>
              <w:rPr>
                <w:b/>
              </w:rPr>
            </w:pPr>
            <w:r>
              <w:rPr>
                <w:rFonts w:hint="eastAsia"/>
                <w:b/>
              </w:rPr>
              <w:t>6Rx</w:t>
            </w:r>
            <w:r>
              <w:rPr>
                <w:b/>
              </w:rPr>
              <w:t xml:space="preserve"> for handheld and FWA UE [RAN4, RAN1]</w:t>
            </w:r>
          </w:p>
          <w:p>
            <w:pPr>
              <w:pStyle w:val="34"/>
              <w:keepNext/>
              <w:keepLines/>
              <w:pageBreakBefore w:val="0"/>
              <w:numPr>
                <w:ilvl w:val="0"/>
                <w:numId w:val="7"/>
              </w:numPr>
              <w:kinsoku/>
              <w:wordWrap/>
              <w:overflowPunct w:val="0"/>
              <w:topLinePunct w:val="0"/>
              <w:autoSpaceDE w:val="0"/>
              <w:autoSpaceDN w:val="0"/>
              <w:bidi w:val="0"/>
              <w:adjustRightInd w:val="0"/>
              <w:snapToGrid/>
              <w:spacing w:after="180"/>
              <w:ind w:firstLineChars="0"/>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the core requirements to enable 6Rx for higher frequency bands (&gt;2.5GHz) targeting at support of handheld UE for NR FR1 single carrier scenario</w:t>
            </w:r>
          </w:p>
          <w:p>
            <w:pPr>
              <w:pStyle w:val="34"/>
              <w:keepNext/>
              <w:keepLines/>
              <w:pageBreakBefore w:val="0"/>
              <w:numPr>
                <w:ilvl w:val="1"/>
                <w:numId w:val="7"/>
              </w:numPr>
              <w:kinsoku/>
              <w:wordWrap/>
              <w:overflowPunct w:val="0"/>
              <w:topLinePunct w:val="0"/>
              <w:autoSpaceDE w:val="0"/>
              <w:autoSpaceDN w:val="0"/>
              <w:bidi w:val="0"/>
              <w:adjustRightInd w:val="0"/>
              <w:snapToGrid/>
              <w:spacing w:after="180"/>
              <w:ind w:firstLineChars="0"/>
              <w:textAlignment w:val="baseline"/>
              <w:rPr>
                <w:rFonts w:ascii="Times New Roman" w:hAnsi="Times New Roman" w:cs="Times New Roman"/>
                <w:sz w:val="20"/>
                <w:szCs w:val="20"/>
              </w:rPr>
            </w:pPr>
            <w:r>
              <w:rPr>
                <w:rFonts w:hint="eastAsia" w:ascii="Times New Roman" w:hAnsi="Times New Roman" w:cs="Times New Roman"/>
                <w:sz w:val="20"/>
                <w:szCs w:val="20"/>
              </w:rPr>
              <w:t>E</w:t>
            </w:r>
            <w:r>
              <w:rPr>
                <w:rFonts w:ascii="Times New Roman" w:hAnsi="Times New Roman" w:cs="Times New Roman"/>
                <w:sz w:val="20"/>
                <w:szCs w:val="20"/>
              </w:rPr>
              <w:t>xample bands: n41, n77/n78, n79, n104</w:t>
            </w:r>
          </w:p>
          <w:p>
            <w:pPr>
              <w:pStyle w:val="34"/>
              <w:keepNext/>
              <w:keepLines/>
              <w:pageBreakBefore w:val="0"/>
              <w:numPr>
                <w:ilvl w:val="1"/>
                <w:numId w:val="7"/>
              </w:numPr>
              <w:kinsoku/>
              <w:wordWrap/>
              <w:overflowPunct w:val="0"/>
              <w:topLinePunct w:val="0"/>
              <w:autoSpaceDE w:val="0"/>
              <w:autoSpaceDN w:val="0"/>
              <w:bidi w:val="0"/>
              <w:adjustRightInd w:val="0"/>
              <w:snapToGrid/>
              <w:spacing w:after="180"/>
              <w:ind w:firstLineChars="0"/>
              <w:textAlignment w:val="baseline"/>
              <w:rPr>
                <w:rFonts w:ascii="Times New Roman" w:hAnsi="Times New Roman" w:cs="Times New Roman"/>
                <w:sz w:val="20"/>
                <w:szCs w:val="20"/>
              </w:rPr>
            </w:pPr>
            <w:r>
              <w:rPr>
                <w:rFonts w:hint="eastAsia" w:ascii="Times New Roman" w:hAnsi="Times New Roman" w:cs="Times New Roman"/>
                <w:sz w:val="20"/>
                <w:szCs w:val="20"/>
              </w:rPr>
              <w:t>S</w:t>
            </w:r>
            <w:r>
              <w:rPr>
                <w:rFonts w:ascii="Times New Roman" w:hAnsi="Times New Roman" w:cs="Times New Roman"/>
                <w:sz w:val="20"/>
                <w:szCs w:val="20"/>
              </w:rPr>
              <w:t>upport 4 MIMO layers at least, and study the gain and feasibility and if feasible, support 6 MIMO layers</w:t>
            </w:r>
          </w:p>
          <w:p>
            <w:pPr>
              <w:pStyle w:val="34"/>
              <w:keepNext/>
              <w:keepLines/>
              <w:pageBreakBefore w:val="0"/>
              <w:numPr>
                <w:ilvl w:val="1"/>
                <w:numId w:val="7"/>
              </w:numPr>
              <w:kinsoku/>
              <w:wordWrap/>
              <w:overflowPunct w:val="0"/>
              <w:topLinePunct w:val="0"/>
              <w:autoSpaceDE w:val="0"/>
              <w:autoSpaceDN w:val="0"/>
              <w:bidi w:val="0"/>
              <w:adjustRightInd w:val="0"/>
              <w:snapToGrid/>
              <w:spacing w:after="180"/>
              <w:ind w:firstLineChars="0"/>
              <w:textAlignment w:val="baseline"/>
              <w:rPr>
                <w:rFonts w:ascii="Times New Roman" w:hAnsi="Times New Roman" w:cs="Times New Roman"/>
                <w:sz w:val="20"/>
                <w:szCs w:val="20"/>
              </w:rPr>
            </w:pPr>
            <w:r>
              <w:rPr>
                <w:rFonts w:ascii="Times New Roman" w:hAnsi="Times New Roman" w:cs="Times New Roman"/>
                <w:sz w:val="20"/>
                <w:szCs w:val="20"/>
              </w:rPr>
              <w:t>Specify the Rx requirements including reference sensitivity requirements for support 6Rx</w:t>
            </w:r>
          </w:p>
          <w:p>
            <w:pPr>
              <w:pStyle w:val="34"/>
              <w:keepNext/>
              <w:keepLines/>
              <w:pageBreakBefore w:val="0"/>
              <w:numPr>
                <w:ilvl w:val="2"/>
                <w:numId w:val="7"/>
              </w:numPr>
              <w:kinsoku/>
              <w:wordWrap/>
              <w:overflowPunct w:val="0"/>
              <w:topLinePunct w:val="0"/>
              <w:autoSpaceDE w:val="0"/>
              <w:autoSpaceDN w:val="0"/>
              <w:bidi w:val="0"/>
              <w:adjustRightInd w:val="0"/>
              <w:snapToGrid/>
              <w:spacing w:after="180"/>
              <w:ind w:firstLineChars="0"/>
              <w:textAlignment w:val="baseline"/>
              <w:rPr>
                <w:rFonts w:ascii="Times New Roman" w:hAnsi="Times New Roman" w:cs="Times New Roman"/>
                <w:sz w:val="20"/>
                <w:szCs w:val="20"/>
              </w:rPr>
            </w:pPr>
            <w:r>
              <w:rPr>
                <w:rFonts w:ascii="Times New Roman" w:hAnsi="Times New Roman" w:cs="Times New Roman"/>
                <w:sz w:val="20"/>
                <w:szCs w:val="20"/>
              </w:rPr>
              <w:t>Note: the specified requirements can be applicable to both handheld UE and FWA devices</w:t>
            </w:r>
          </w:p>
          <w:p>
            <w:pPr>
              <w:pStyle w:val="34"/>
              <w:keepNext/>
              <w:keepLines/>
              <w:pageBreakBefore w:val="0"/>
              <w:numPr>
                <w:ilvl w:val="1"/>
                <w:numId w:val="7"/>
              </w:numPr>
              <w:kinsoku/>
              <w:wordWrap/>
              <w:overflowPunct w:val="0"/>
              <w:topLinePunct w:val="0"/>
              <w:autoSpaceDE w:val="0"/>
              <w:autoSpaceDN w:val="0"/>
              <w:bidi w:val="0"/>
              <w:adjustRightInd w:val="0"/>
              <w:snapToGrid/>
              <w:spacing w:after="180"/>
              <w:ind w:firstLineChars="0"/>
              <w:textAlignment w:val="baseline"/>
              <w:rPr>
                <w:rFonts w:ascii="Times New Roman" w:hAnsi="Times New Roman" w:cs="Times New Roman"/>
                <w:sz w:val="20"/>
                <w:szCs w:val="20"/>
              </w:rPr>
            </w:pPr>
            <w:r>
              <w:rPr>
                <w:rFonts w:ascii="Times New Roman" w:hAnsi="Times New Roman" w:cs="Times New Roman"/>
                <w:sz w:val="20"/>
                <w:szCs w:val="20"/>
              </w:rPr>
              <w:t>Specify the requirements to support SRS antenna switching including t1r6, t2r6, t3r6, depending on UE capability</w:t>
            </w:r>
          </w:p>
          <w:p>
            <w:pPr>
              <w:pStyle w:val="34"/>
              <w:keepNext/>
              <w:keepLines/>
              <w:pageBreakBefore w:val="0"/>
              <w:numPr>
                <w:ilvl w:val="2"/>
                <w:numId w:val="7"/>
              </w:numPr>
              <w:kinsoku/>
              <w:wordWrap/>
              <w:overflowPunct w:val="0"/>
              <w:topLinePunct w:val="0"/>
              <w:autoSpaceDE w:val="0"/>
              <w:autoSpaceDN w:val="0"/>
              <w:bidi w:val="0"/>
              <w:adjustRightInd w:val="0"/>
              <w:snapToGrid/>
              <w:spacing w:after="180"/>
              <w:ind w:firstLineChars="0"/>
              <w:textAlignment w:val="baseline"/>
              <w:rPr>
                <w:rFonts w:ascii="Times New Roman" w:hAnsi="Times New Roman" w:cs="Times New Roman"/>
                <w:sz w:val="20"/>
                <w:szCs w:val="20"/>
              </w:rPr>
            </w:pPr>
            <w:r>
              <w:rPr>
                <w:rFonts w:ascii="Times New Roman" w:hAnsi="Times New Roman" w:cs="Times New Roman"/>
                <w:sz w:val="20"/>
                <w:szCs w:val="20"/>
                <w:lang w:val="en-GB"/>
              </w:rPr>
              <w:t>RAN1 to study and specify, if necessary, SRS antenna switching to support 3T6R depending on UE capability</w:t>
            </w:r>
            <w:r>
              <w:rPr>
                <w:rFonts w:ascii="Times New Roman" w:hAnsi="Times New Roman" w:cs="Times New Roman"/>
                <w:sz w:val="20"/>
                <w:szCs w:val="20"/>
              </w:rPr>
              <w:t>.</w:t>
            </w:r>
          </w:p>
          <w:p>
            <w:pPr>
              <w:pStyle w:val="34"/>
              <w:keepNext/>
              <w:keepLines/>
              <w:pageBreakBefore w:val="0"/>
              <w:numPr>
                <w:ilvl w:val="3"/>
                <w:numId w:val="7"/>
              </w:numPr>
              <w:kinsoku/>
              <w:wordWrap/>
              <w:overflowPunct w:val="0"/>
              <w:topLinePunct w:val="0"/>
              <w:autoSpaceDE w:val="0"/>
              <w:autoSpaceDN w:val="0"/>
              <w:bidi w:val="0"/>
              <w:adjustRightInd w:val="0"/>
              <w:snapToGrid/>
              <w:spacing w:after="180"/>
              <w:ind w:firstLineChars="0"/>
              <w:textAlignment w:val="baseline"/>
              <w:rPr>
                <w:rFonts w:ascii="Times New Roman" w:hAnsi="Times New Roman" w:cs="Times New Roman"/>
                <w:sz w:val="20"/>
                <w:szCs w:val="20"/>
              </w:rPr>
            </w:pPr>
            <w:r>
              <w:rPr>
                <w:rFonts w:ascii="Times New Roman" w:hAnsi="Times New Roman" w:cs="Times New Roman"/>
                <w:sz w:val="20"/>
                <w:szCs w:val="20"/>
              </w:rPr>
              <w:t>Note: RAN1 discussion starts from RAN1#118bis (Oct. 2024)</w:t>
            </w:r>
          </w:p>
          <w:p>
            <w:pPr>
              <w:pStyle w:val="34"/>
              <w:keepNext/>
              <w:keepLines/>
              <w:pageBreakBefore w:val="0"/>
              <w:numPr>
                <w:ilvl w:val="1"/>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sz w:val="20"/>
                <w:szCs w:val="20"/>
                <w:lang w:val="en-US" w:eastAsia="zh-CN"/>
              </w:rPr>
            </w:pPr>
            <w:r>
              <w:rPr>
                <w:rFonts w:hint="eastAsia" w:ascii="Times New Roman" w:hAnsi="Times New Roman" w:cs="Times New Roman"/>
                <w:sz w:val="20"/>
                <w:szCs w:val="20"/>
              </w:rPr>
              <w:t>Study the issue of insertion loss imbalance across SRS ports</w:t>
            </w:r>
            <w:r>
              <w:rPr>
                <w:rFonts w:ascii="Times New Roman" w:hAnsi="Times New Roman" w:cs="Times New Roman"/>
                <w:sz w:val="20"/>
                <w:szCs w:val="20"/>
              </w:rPr>
              <w:t>,</w:t>
            </w:r>
            <w:r>
              <w:rPr>
                <w:rFonts w:hint="eastAsia" w:ascii="Times New Roman" w:hAnsi="Times New Roman" w:cs="Times New Roman"/>
                <w:sz w:val="20"/>
                <w:szCs w:val="20"/>
              </w:rPr>
              <w:t xml:space="preserve"> and </w:t>
            </w:r>
            <w:r>
              <w:rPr>
                <w:rFonts w:ascii="Times New Roman" w:hAnsi="Times New Roman" w:cs="Times New Roman"/>
                <w:sz w:val="20"/>
                <w:szCs w:val="20"/>
              </w:rPr>
              <w:t xml:space="preserve">if justified, </w:t>
            </w:r>
            <w:r>
              <w:rPr>
                <w:rFonts w:hint="eastAsia" w:ascii="Times New Roman" w:hAnsi="Times New Roman" w:cs="Times New Roman"/>
                <w:sz w:val="20"/>
                <w:szCs w:val="20"/>
              </w:rPr>
              <w:t>specify the</w:t>
            </w:r>
            <w:r>
              <w:rPr>
                <w:rFonts w:ascii="Times New Roman" w:hAnsi="Times New Roman" w:cs="Times New Roman"/>
                <w:sz w:val="20"/>
                <w:szCs w:val="20"/>
              </w:rPr>
              <w:t xml:space="preserve"> corresponding</w:t>
            </w:r>
            <w:r>
              <w:rPr>
                <w:rFonts w:hint="eastAsia" w:ascii="Times New Roman" w:hAnsi="Times New Roman" w:cs="Times New Roman"/>
                <w:sz w:val="20"/>
                <w:szCs w:val="20"/>
              </w:rPr>
              <w:t xml:space="preserve"> solution</w:t>
            </w:r>
            <w:r>
              <w:rPr>
                <w:rFonts w:ascii="Times New Roman" w:hAnsi="Times New Roman" w:cs="Times New Roman"/>
                <w:sz w:val="20"/>
                <w:szCs w:val="20"/>
              </w:rPr>
              <w:t>.</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In last meeting, some agreements are included in the approved WF[2].</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7" w:name="OLE_LINK18"/>
      <w:r>
        <w:rPr>
          <w:rFonts w:hint="eastAsia" w:eastAsia="宋体" w:cs="Times New Roman"/>
          <w:sz w:val="20"/>
          <w:szCs w:val="20"/>
          <w:lang w:val="en-US" w:eastAsia="zh-CN"/>
        </w:rPr>
        <w:t xml:space="preserve">we give some initial discussions on the </w:t>
      </w:r>
      <w:bookmarkStart w:id="8" w:name="OLE_LINK12"/>
      <w:r>
        <w:rPr>
          <w:rFonts w:hint="eastAsia" w:cs="Times New Roman"/>
          <w:sz w:val="20"/>
          <w:szCs w:val="20"/>
          <w:lang w:val="en-US" w:eastAsia="zh-CN"/>
        </w:rPr>
        <w:t>SRS antenna switching</w:t>
      </w:r>
      <w:bookmarkEnd w:id="8"/>
      <w:r>
        <w:rPr>
          <w:rFonts w:hint="eastAsia" w:eastAsia="宋体" w:cs="Times New Roman"/>
          <w:sz w:val="20"/>
          <w:szCs w:val="20"/>
          <w:lang w:val="en-US" w:eastAsia="zh-CN"/>
        </w:rPr>
        <w:t xml:space="preserve"> related to 6Rx.</w:t>
      </w:r>
      <w:bookmarkEnd w:id="7"/>
      <w:r>
        <w:rPr>
          <w:rFonts w:hint="eastAsia" w:eastAsia="宋体" w:cs="Times New Roman"/>
          <w:sz w:val="20"/>
          <w:szCs w:val="20"/>
          <w:lang w:val="en-US" w:eastAsia="zh-CN"/>
        </w:rPr>
        <w:t xml:space="preserve"> </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kinsoku/>
        <w:wordWrap/>
        <w:topLinePunct w:val="0"/>
        <w:bidi w:val="0"/>
        <w:snapToGrid/>
        <w:rPr>
          <w:rFonts w:hint="default" w:ascii="Times New Roman" w:hAnsi="Times New Roman" w:cs="Times New Roman"/>
          <w:b w:val="0"/>
          <w:bCs w:val="0"/>
          <w:kern w:val="0"/>
          <w:sz w:val="20"/>
          <w:szCs w:val="20"/>
          <w:highlight w:val="none"/>
          <w:lang w:val="en-US" w:eastAsia="zh-CN"/>
        </w:rPr>
      </w:pPr>
      <w:bookmarkStart w:id="9" w:name="OLE_LINK38"/>
      <w:bookmarkStart w:id="10" w:name="OLE_LINK48"/>
      <w:bookmarkStart w:id="11" w:name="OLE_LINK66"/>
      <w:bookmarkStart w:id="12" w:name="OLE_LINK23"/>
      <w:r>
        <w:rPr>
          <w:rFonts w:hint="eastAsia" w:cs="Times New Roman"/>
          <w:b w:val="0"/>
          <w:bCs w:val="0"/>
          <w:kern w:val="0"/>
          <w:sz w:val="20"/>
          <w:szCs w:val="20"/>
          <w:highlight w:val="none"/>
          <w:lang w:val="en-US" w:eastAsia="zh-CN"/>
        </w:rPr>
        <w:t xml:space="preserve">In WF[2], the agreements related to </w:t>
      </w:r>
      <w:r>
        <w:rPr>
          <w:rFonts w:hint="eastAsia" w:cs="Times New Roman"/>
          <w:sz w:val="20"/>
          <w:szCs w:val="20"/>
          <w:lang w:val="en-US" w:eastAsia="zh-CN"/>
        </w:rPr>
        <w:t>SRS antenna switching</w:t>
      </w:r>
      <w:r>
        <w:rPr>
          <w:rFonts w:hint="eastAsia" w:cs="Times New Roman"/>
          <w:b w:val="0"/>
          <w:bCs w:val="0"/>
          <w:kern w:val="0"/>
          <w:sz w:val="20"/>
          <w:szCs w:val="20"/>
          <w:highlight w:val="none"/>
          <w:lang w:val="en-US" w:eastAsia="zh-CN"/>
        </w:rPr>
        <w:t xml:space="preserve"> are extracted in the following:</w:t>
      </w:r>
    </w:p>
    <w:bookmarkEnd w:id="9"/>
    <w:bookmarkEnd w:id="10"/>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pBdr>
                <w:top w:val="single" w:color="auto" w:sz="12" w:space="3"/>
              </w:pBdr>
              <w:kinsoku/>
              <w:wordWrap/>
              <w:overflowPunct w:val="0"/>
              <w:topLinePunct w:val="0"/>
              <w:autoSpaceDE w:val="0"/>
              <w:autoSpaceDN w:val="0"/>
              <w:bidi w:val="0"/>
              <w:adjustRightInd w:val="0"/>
              <w:snapToGrid/>
              <w:spacing w:before="240" w:after="180"/>
              <w:ind w:left="1134" w:hanging="1134"/>
              <w:textAlignment w:val="baseline"/>
              <w:outlineLvl w:val="0"/>
              <w:rPr>
                <w:rFonts w:ascii="Arial" w:hAnsi="Arial" w:eastAsia="Times New Roman" w:cs="Times New Roman"/>
                <w:sz w:val="28"/>
                <w:szCs w:val="28"/>
                <w:lang w:val="en-GB" w:eastAsia="zh-CN" w:bidi="ar-SA"/>
              </w:rPr>
            </w:pPr>
            <w:r>
              <w:rPr>
                <w:rFonts w:ascii="Arial" w:hAnsi="Arial" w:eastAsia="Times New Roman" w:cs="Times New Roman"/>
                <w:sz w:val="28"/>
                <w:szCs w:val="28"/>
                <w:lang w:val="en-GB" w:eastAsia="en-GB" w:bidi="ar-SA"/>
              </w:rPr>
              <w:t>Topic 2:</w:t>
            </w:r>
            <w:r>
              <w:rPr>
                <w:rFonts w:ascii="Arial" w:hAnsi="Arial" w:eastAsia="Times New Roman" w:cs="Times New Roman"/>
                <w:sz w:val="28"/>
                <w:szCs w:val="28"/>
                <w:lang w:val="en-GB" w:eastAsia="en-GB" w:bidi="ar-SA"/>
              </w:rPr>
              <w:tab/>
            </w:r>
            <w:r>
              <w:rPr>
                <w:rFonts w:ascii="Arial" w:hAnsi="Arial" w:eastAsia="Times New Roman" w:cs="Times New Roman"/>
                <w:sz w:val="28"/>
                <w:szCs w:val="28"/>
                <w:lang w:val="pt-BR" w:eastAsia="en-GB" w:bidi="ar-SA"/>
              </w:rPr>
              <w:t>SRS antenna switching and ΔT</w:t>
            </w:r>
            <w:r>
              <w:rPr>
                <w:rFonts w:ascii="Arial" w:hAnsi="Arial" w:eastAsia="Times New Roman" w:cs="Times New Roman"/>
                <w:sz w:val="28"/>
                <w:szCs w:val="28"/>
                <w:vertAlign w:val="subscript"/>
                <w:lang w:val="pt-BR" w:eastAsia="en-GB" w:bidi="ar-SA"/>
              </w:rPr>
              <w:t>RxSRS</w:t>
            </w:r>
          </w:p>
          <w:p>
            <w:pPr>
              <w:keepNext/>
              <w:keepLines/>
              <w:pageBreakBefore w:val="0"/>
              <w:pBdr>
                <w:top w:val="none" w:color="auto" w:sz="0" w:space="0"/>
              </w:pBdr>
              <w:kinsoku/>
              <w:wordWrap/>
              <w:overflowPunct w:val="0"/>
              <w:topLinePunct w:val="0"/>
              <w:autoSpaceDE w:val="0"/>
              <w:autoSpaceDN w:val="0"/>
              <w:bidi w:val="0"/>
              <w:adjustRightInd w:val="0"/>
              <w:snapToGrid/>
              <w:spacing w:before="180" w:after="180"/>
              <w:ind w:left="1134" w:hanging="1134"/>
              <w:textAlignment w:val="baseline"/>
              <w:outlineLvl w:val="1"/>
              <w:rPr>
                <w:rFonts w:ascii="Arial" w:hAnsi="Arial" w:eastAsia="Times New Roman" w:cs="Times New Roman"/>
                <w:sz w:val="28"/>
                <w:szCs w:val="28"/>
                <w:lang w:val="en-GB" w:eastAsia="zh-CN" w:bidi="ar-SA"/>
              </w:rPr>
            </w:pPr>
            <w:r>
              <w:rPr>
                <w:rFonts w:ascii="Arial" w:hAnsi="Arial" w:eastAsia="Times New Roman" w:cs="Times New Roman"/>
                <w:sz w:val="28"/>
                <w:szCs w:val="28"/>
                <w:lang w:val="en-GB" w:eastAsia="en-GB" w:bidi="ar-SA"/>
              </w:rPr>
              <w:t>Sub-topic 2-1:</w:t>
            </w:r>
            <w:r>
              <w:rPr>
                <w:rFonts w:ascii="Arial" w:hAnsi="Arial" w:eastAsia="Times New Roman" w:cs="Times New Roman"/>
                <w:sz w:val="28"/>
                <w:szCs w:val="28"/>
                <w:lang w:val="en-GB" w:eastAsia="en-GB" w:bidi="ar-SA"/>
              </w:rPr>
              <w:tab/>
            </w:r>
            <w:r>
              <w:rPr>
                <w:rFonts w:ascii="Arial" w:hAnsi="Arial" w:eastAsia="Times New Roman" w:cs="Times New Roman"/>
                <w:sz w:val="28"/>
                <w:szCs w:val="28"/>
                <w:lang w:val="en-GB" w:eastAsia="en-GB" w:bidi="ar-SA"/>
              </w:rPr>
              <w:t>General considerations for SRS antenna switching and ΔT</w:t>
            </w:r>
            <w:r>
              <w:rPr>
                <w:rFonts w:ascii="Arial" w:hAnsi="Arial" w:eastAsia="Times New Roman" w:cs="Times New Roman"/>
                <w:sz w:val="28"/>
                <w:szCs w:val="28"/>
                <w:vertAlign w:val="subscript"/>
                <w:lang w:val="en-GB" w:eastAsia="en-GB" w:bidi="ar-SA"/>
              </w:rPr>
              <w:t>RxSRS</w:t>
            </w:r>
          </w:p>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Times New Roman" w:cs="Times New Roman"/>
                <w:b/>
                <w:kern w:val="0"/>
                <w:sz w:val="20"/>
                <w:lang w:val="en-GB" w:eastAsia="zh-CN"/>
              </w:rPr>
            </w:pPr>
            <w:r>
              <w:rPr>
                <w:rFonts w:ascii="Times New Roman" w:hAnsi="Times New Roman" w:eastAsia="Times New Roman" w:cs="Times New Roman"/>
                <w:b/>
                <w:kern w:val="0"/>
                <w:sz w:val="20"/>
                <w:u w:val="single"/>
                <w:lang w:val="en-GB" w:eastAsia="ko-KR"/>
              </w:rPr>
              <w:t>Issue 2-1-1: SRS antenna switching configurations</w:t>
            </w:r>
          </w:p>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RAN4 to focus on discussing ∆T</w:t>
            </w:r>
            <w:r>
              <w:rPr>
                <w:rFonts w:ascii="Times New Roman" w:hAnsi="Times New Roman" w:eastAsia="Times New Roman" w:cs="Times New Roman"/>
                <w:kern w:val="0"/>
                <w:sz w:val="20"/>
                <w:vertAlign w:val="subscript"/>
                <w:lang w:val="en-GB" w:eastAsia="zh-CN"/>
              </w:rPr>
              <w:t>RxSRS</w:t>
            </w:r>
            <w:r>
              <w:rPr>
                <w:rFonts w:ascii="Times New Roman" w:hAnsi="Times New Roman" w:eastAsia="Times New Roman" w:cs="Times New Roman"/>
                <w:kern w:val="0"/>
                <w:sz w:val="20"/>
                <w:lang w:val="en-GB" w:eastAsia="zh-CN"/>
              </w:rPr>
              <w:t xml:space="preserve"> for 1tr6 and t2r6 until RAN1 concludes work on 3t6r and 4t6r. Pending RAN1 feedback, RAN4 can consider any necessary updates to the work scope in a Revised WID for the SRS antenna configurations subject to RAN Plenary approval.</w:t>
            </w:r>
          </w:p>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u w:val="single"/>
                <w:lang w:val="en-GB" w:eastAsia="ko-KR"/>
              </w:rPr>
              <w:t>Issue 2-1-2: Whether to use different ∆T</w:t>
            </w:r>
            <w:r>
              <w:rPr>
                <w:rFonts w:ascii="Times New Roman" w:hAnsi="Times New Roman" w:eastAsia="Times New Roman" w:cs="Times New Roman"/>
                <w:b/>
                <w:kern w:val="0"/>
                <w:sz w:val="20"/>
                <w:u w:val="single"/>
                <w:vertAlign w:val="subscript"/>
                <w:lang w:val="en-GB" w:eastAsia="ko-KR"/>
              </w:rPr>
              <w:t>RxSRS</w:t>
            </w:r>
            <w:r>
              <w:rPr>
                <w:rFonts w:ascii="Times New Roman" w:hAnsi="Times New Roman" w:eastAsia="Times New Roman" w:cs="Times New Roman"/>
                <w:b/>
                <w:kern w:val="0"/>
                <w:sz w:val="20"/>
                <w:u w:val="single"/>
                <w:lang w:val="en-GB" w:eastAsia="ko-KR"/>
              </w:rPr>
              <w:t xml:space="preserve"> based on operating frequency</w:t>
            </w:r>
          </w:p>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RAN4 defines different ∆T</w:t>
            </w:r>
            <w:r>
              <w:rPr>
                <w:rFonts w:ascii="Times New Roman" w:hAnsi="Times New Roman" w:eastAsia="Times New Roman" w:cs="Times New Roman"/>
                <w:kern w:val="0"/>
                <w:sz w:val="20"/>
                <w:vertAlign w:val="subscript"/>
                <w:lang w:val="en-GB" w:eastAsia="zh-CN"/>
              </w:rPr>
              <w:t>RxSRS</w:t>
            </w:r>
            <w:r>
              <w:rPr>
                <w:rFonts w:ascii="Times New Roman" w:hAnsi="Times New Roman" w:eastAsia="Times New Roman" w:cs="Times New Roman"/>
                <w:kern w:val="0"/>
                <w:sz w:val="20"/>
                <w:lang w:val="en-GB" w:eastAsia="zh-CN"/>
              </w:rPr>
              <w:t xml:space="preserve"> values based on operating frequency. Further discuss whether to introduce an additional breakpoint for bands whose F</w:t>
            </w:r>
            <w:r>
              <w:rPr>
                <w:rFonts w:ascii="Times New Roman" w:hAnsi="Times New Roman" w:eastAsia="Times New Roman" w:cs="Times New Roman"/>
                <w:kern w:val="0"/>
                <w:sz w:val="20"/>
                <w:vertAlign w:val="subscript"/>
                <w:lang w:val="en-GB" w:eastAsia="zh-CN"/>
              </w:rPr>
              <w:t>UL_high</w:t>
            </w:r>
            <w:r>
              <w:rPr>
                <w:rFonts w:ascii="Times New Roman" w:hAnsi="Times New Roman" w:eastAsia="Times New Roman" w:cs="Times New Roman"/>
                <w:kern w:val="0"/>
                <w:sz w:val="20"/>
                <w:lang w:val="en-GB" w:eastAsia="zh-CN"/>
              </w:rPr>
              <w:t xml:space="preserve"> is higher than the F</w:t>
            </w:r>
            <w:r>
              <w:rPr>
                <w:rFonts w:ascii="Times New Roman" w:hAnsi="Times New Roman" w:eastAsia="Times New Roman" w:cs="Times New Roman"/>
                <w:kern w:val="0"/>
                <w:sz w:val="20"/>
                <w:vertAlign w:val="subscript"/>
                <w:lang w:val="en-GB" w:eastAsia="zh-CN"/>
              </w:rPr>
              <w:t>UL_low</w:t>
            </w:r>
            <w:r>
              <w:rPr>
                <w:rFonts w:ascii="Times New Roman" w:hAnsi="Times New Roman" w:eastAsia="Times New Roman" w:cs="Times New Roman"/>
                <w:kern w:val="0"/>
                <w:sz w:val="20"/>
                <w:lang w:val="en-GB" w:eastAsia="zh-CN"/>
              </w:rPr>
              <w:t xml:space="preserve"> of n104.</w:t>
            </w:r>
          </w:p>
          <w:p>
            <w:pPr>
              <w:keepNext/>
              <w:keepLines/>
              <w:pageBreakBefore w:val="0"/>
              <w:pBdr>
                <w:top w:val="none" w:color="auto" w:sz="0" w:space="0"/>
              </w:pBdr>
              <w:kinsoku/>
              <w:wordWrap/>
              <w:overflowPunct w:val="0"/>
              <w:topLinePunct w:val="0"/>
              <w:autoSpaceDE w:val="0"/>
              <w:autoSpaceDN w:val="0"/>
              <w:bidi w:val="0"/>
              <w:adjustRightInd w:val="0"/>
              <w:snapToGrid/>
              <w:spacing w:before="180" w:after="180"/>
              <w:ind w:left="1134" w:hanging="1134"/>
              <w:textAlignment w:val="baseline"/>
              <w:outlineLvl w:val="1"/>
              <w:rPr>
                <w:rFonts w:ascii="Arial" w:hAnsi="Arial" w:eastAsia="Times New Roman" w:cs="Times New Roman"/>
                <w:sz w:val="28"/>
                <w:szCs w:val="28"/>
                <w:lang w:val="en-GB" w:eastAsia="zh-CN" w:bidi="ar-SA"/>
              </w:rPr>
            </w:pPr>
            <w:r>
              <w:rPr>
                <w:rFonts w:ascii="Arial" w:hAnsi="Arial" w:eastAsia="Times New Roman" w:cs="Times New Roman"/>
                <w:sz w:val="28"/>
                <w:szCs w:val="28"/>
                <w:lang w:val="en-GB" w:eastAsia="en-GB" w:bidi="ar-SA"/>
              </w:rPr>
              <w:t>Sub-topic 2-2:</w:t>
            </w:r>
            <w:r>
              <w:rPr>
                <w:rFonts w:ascii="Arial" w:hAnsi="Arial" w:eastAsia="Times New Roman" w:cs="Times New Roman"/>
                <w:sz w:val="28"/>
                <w:szCs w:val="28"/>
                <w:lang w:val="en-GB" w:eastAsia="en-GB" w:bidi="ar-SA"/>
              </w:rPr>
              <w:tab/>
            </w:r>
            <w:r>
              <w:rPr>
                <w:rFonts w:ascii="Arial" w:hAnsi="Arial" w:eastAsia="Times New Roman" w:cs="Times New Roman"/>
                <w:sz w:val="28"/>
                <w:szCs w:val="28"/>
                <w:lang w:val="pt-BR" w:eastAsia="en-GB" w:bidi="ar-SA"/>
              </w:rPr>
              <w:t>ΔT</w:t>
            </w:r>
            <w:r>
              <w:rPr>
                <w:rFonts w:ascii="Arial" w:hAnsi="Arial" w:eastAsia="Times New Roman" w:cs="Times New Roman"/>
                <w:sz w:val="28"/>
                <w:szCs w:val="28"/>
                <w:vertAlign w:val="subscript"/>
                <w:lang w:val="pt-BR" w:eastAsia="en-GB" w:bidi="ar-SA"/>
              </w:rPr>
              <w:t>RxSRS</w:t>
            </w:r>
            <w:r>
              <w:rPr>
                <w:rFonts w:ascii="Arial" w:hAnsi="Arial" w:eastAsia="Times New Roman" w:cs="Times New Roman"/>
                <w:sz w:val="28"/>
                <w:szCs w:val="28"/>
                <w:lang w:val="en-GB" w:eastAsia="en-GB" w:bidi="ar-SA"/>
              </w:rPr>
              <w:t xml:space="preserve"> values</w:t>
            </w:r>
          </w:p>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Times New Roman" w:cs="Times New Roman"/>
                <w:b/>
                <w:kern w:val="0"/>
                <w:sz w:val="20"/>
                <w:lang w:val="en-GB" w:eastAsia="zh-CN"/>
              </w:rPr>
            </w:pPr>
            <w:r>
              <w:rPr>
                <w:rFonts w:ascii="Times New Roman" w:hAnsi="Times New Roman" w:eastAsia="Times New Roman" w:cs="Times New Roman"/>
                <w:b/>
                <w:kern w:val="0"/>
                <w:sz w:val="20"/>
                <w:u w:val="single"/>
                <w:lang w:val="en-GB" w:eastAsia="ko-KR"/>
              </w:rPr>
              <w:t>Issue 2-2-1: Proposed ∆T</w:t>
            </w:r>
            <w:r>
              <w:rPr>
                <w:rFonts w:ascii="Times New Roman" w:hAnsi="Times New Roman" w:eastAsia="Times New Roman" w:cs="Times New Roman"/>
                <w:b/>
                <w:kern w:val="0"/>
                <w:sz w:val="20"/>
                <w:u w:val="single"/>
                <w:vertAlign w:val="subscript"/>
                <w:lang w:val="en-GB" w:eastAsia="ko-KR"/>
              </w:rPr>
              <w:t>RxSRS</w:t>
            </w:r>
            <w:r>
              <w:rPr>
                <w:rFonts w:ascii="Times New Roman" w:hAnsi="Times New Roman" w:eastAsia="Times New Roman" w:cs="Times New Roman"/>
                <w:b/>
                <w:kern w:val="0"/>
                <w:sz w:val="20"/>
                <w:u w:val="single"/>
                <w:lang w:val="en-GB" w:eastAsia="ko-KR"/>
              </w:rPr>
              <w:t xml:space="preserve"> values</w:t>
            </w:r>
          </w:p>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Further discuss the following options for the ∆T</w:t>
            </w:r>
            <w:r>
              <w:rPr>
                <w:rFonts w:ascii="Times New Roman" w:hAnsi="Times New Roman" w:eastAsia="Times New Roman" w:cs="Times New Roman"/>
                <w:kern w:val="0"/>
                <w:sz w:val="20"/>
                <w:vertAlign w:val="subscript"/>
                <w:lang w:val="en-GB" w:eastAsia="zh-CN"/>
              </w:rPr>
              <w:t>RxSRS</w:t>
            </w:r>
            <w:r>
              <w:rPr>
                <w:rFonts w:ascii="Times New Roman" w:hAnsi="Times New Roman" w:eastAsia="Times New Roman" w:cs="Times New Roman"/>
                <w:kern w:val="0"/>
                <w:sz w:val="20"/>
                <w:lang w:val="en-GB" w:eastAsia="zh-CN"/>
              </w:rPr>
              <w:t xml:space="preserve"> requirements.</w:t>
            </w:r>
          </w:p>
          <w:p>
            <w:pPr>
              <w:keepNext/>
              <w:keepLines/>
              <w:pageBreakBefore w:val="0"/>
              <w:kinsoku/>
              <w:wordWrap/>
              <w:overflowPunct w:val="0"/>
              <w:topLinePunct w:val="0"/>
              <w:autoSpaceDE w:val="0"/>
              <w:autoSpaceDN w:val="0"/>
              <w:bidi w:val="0"/>
              <w:adjustRightInd w:val="0"/>
              <w:snapToGrid/>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1: Consider average value of ∆T</w:t>
            </w:r>
            <w:r>
              <w:rPr>
                <w:rFonts w:ascii="Times New Roman" w:hAnsi="Times New Roman" w:eastAsia="Times New Roman" w:cs="Times New Roman"/>
                <w:vertAlign w:val="subscript"/>
                <w:lang w:val="en-GB" w:eastAsia="zh-CN" w:bidi="ar-SA"/>
              </w:rPr>
              <w:t>RxSRS</w:t>
            </w:r>
            <w:r>
              <w:rPr>
                <w:rFonts w:ascii="Times New Roman" w:hAnsi="Times New Roman" w:eastAsia="Times New Roman" w:cs="Times New Roman"/>
                <w:lang w:val="en-GB" w:eastAsia="zh-CN" w:bidi="ar-SA"/>
              </w:rPr>
              <w:t xml:space="preserve"> for further discussion.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6"/>
              <w:gridCol w:w="2544"/>
              <w:gridCol w:w="252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6"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Operating bands</w:t>
                  </w:r>
                </w:p>
              </w:tc>
              <w:tc>
                <w:tcPr>
                  <w:tcW w:w="2544"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bCs/>
                      <w:kern w:val="0"/>
                      <w:sz w:val="20"/>
                      <w:lang w:val="en-GB" w:eastAsia="zh-CN"/>
                    </w:rPr>
                    <w:t>ΔT</w:t>
                  </w:r>
                  <w:r>
                    <w:rPr>
                      <w:rFonts w:ascii="Times New Roman" w:hAnsi="Times New Roman" w:eastAsia="宋体" w:cs="Times New Roman"/>
                      <w:bCs/>
                      <w:kern w:val="0"/>
                      <w:sz w:val="20"/>
                      <w:vertAlign w:val="subscript"/>
                      <w:lang w:val="en-GB" w:eastAsia="zh-CN"/>
                    </w:rPr>
                    <w:t>RxSRS</w:t>
                  </w:r>
                  <w:r>
                    <w:rPr>
                      <w:rFonts w:ascii="Times New Roman" w:hAnsi="Times New Roman" w:eastAsia="宋体" w:cs="Times New Roman"/>
                      <w:bCs/>
                      <w:kern w:val="0"/>
                      <w:sz w:val="20"/>
                      <w:lang w:val="en-GB" w:eastAsia="zh-CN"/>
                    </w:rPr>
                    <w:t xml:space="preserve"> requirement for t1r6</w:t>
                  </w:r>
                </w:p>
              </w:tc>
              <w:tc>
                <w:tcPr>
                  <w:tcW w:w="2521"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bCs/>
                      <w:kern w:val="0"/>
                      <w:sz w:val="20"/>
                      <w:lang w:val="en-GB" w:eastAsia="zh-CN"/>
                    </w:rPr>
                    <w:t>ΔT</w:t>
                  </w:r>
                  <w:r>
                    <w:rPr>
                      <w:rFonts w:ascii="Times New Roman" w:hAnsi="Times New Roman" w:eastAsia="宋体" w:cs="Times New Roman"/>
                      <w:bCs/>
                      <w:kern w:val="0"/>
                      <w:sz w:val="20"/>
                      <w:vertAlign w:val="subscript"/>
                      <w:lang w:val="en-GB" w:eastAsia="zh-CN"/>
                    </w:rPr>
                    <w:t>RxSRS</w:t>
                  </w:r>
                  <w:r>
                    <w:rPr>
                      <w:rFonts w:ascii="Times New Roman" w:hAnsi="Times New Roman" w:eastAsia="宋体" w:cs="Times New Roman"/>
                      <w:bCs/>
                      <w:kern w:val="0"/>
                      <w:sz w:val="20"/>
                      <w:lang w:val="en-GB" w:eastAsia="zh-CN"/>
                    </w:rPr>
                    <w:t xml:space="preserve"> requirement for t2r6</w:t>
                  </w:r>
                </w:p>
              </w:tc>
              <w:tc>
                <w:tcPr>
                  <w:tcW w:w="2690"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bCs/>
                      <w:kern w:val="0"/>
                      <w:sz w:val="20"/>
                      <w:lang w:val="en-GB" w:eastAsia="zh-CN"/>
                    </w:rPr>
                    <w:t>ΔT</w:t>
                  </w:r>
                  <w:r>
                    <w:rPr>
                      <w:rFonts w:ascii="Times New Roman" w:hAnsi="Times New Roman" w:eastAsia="宋体" w:cs="Times New Roman"/>
                      <w:bCs/>
                      <w:kern w:val="0"/>
                      <w:sz w:val="20"/>
                      <w:vertAlign w:val="subscript"/>
                      <w:lang w:val="en-GB" w:eastAsia="zh-CN"/>
                    </w:rPr>
                    <w:t>RxSRS</w:t>
                  </w:r>
                  <w:r>
                    <w:rPr>
                      <w:rFonts w:ascii="Times New Roman" w:hAnsi="Times New Roman" w:eastAsia="宋体" w:cs="Times New Roman"/>
                      <w:bCs/>
                      <w:kern w:val="0"/>
                      <w:sz w:val="20"/>
                      <w:lang w:val="en-GB" w:eastAsia="zh-CN"/>
                    </w:rPr>
                    <w:t xml:space="preserve"> requirement for t1r6-t2r6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6"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Band n41, n77, n78</w:t>
                  </w:r>
                </w:p>
              </w:tc>
              <w:tc>
                <w:tcPr>
                  <w:tcW w:w="2544"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4.0 dB</w:t>
                  </w:r>
                </w:p>
              </w:tc>
              <w:tc>
                <w:tcPr>
                  <w:tcW w:w="2521"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3.4 dB</w:t>
                  </w:r>
                </w:p>
              </w:tc>
              <w:tc>
                <w:tcPr>
                  <w:tcW w:w="2690"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4.4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6" w:type="dxa"/>
                  <w:tcBorders>
                    <w:top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Band n79, [n104]</w:t>
                  </w:r>
                </w:p>
              </w:tc>
              <w:tc>
                <w:tcPr>
                  <w:tcW w:w="254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5.3 dB</w:t>
                  </w:r>
                </w:p>
              </w:tc>
              <w:tc>
                <w:tcPr>
                  <w:tcW w:w="25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 xml:space="preserve">4.5 dB </w:t>
                  </w:r>
                </w:p>
              </w:tc>
              <w:tc>
                <w:tcPr>
                  <w:tcW w:w="269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5.7 dB</w:t>
                  </w:r>
                </w:p>
              </w:tc>
            </w:tr>
          </w:tbl>
          <w:p>
            <w:pPr>
              <w:keepNext/>
              <w:keepLines/>
              <w:pageBreakBefore w:val="0"/>
              <w:kinsoku/>
              <w:wordWrap/>
              <w:overflowPunct w:val="0"/>
              <w:topLinePunct w:val="0"/>
              <w:autoSpaceDE w:val="0"/>
              <w:autoSpaceDN w:val="0"/>
              <w:bidi w:val="0"/>
              <w:adjustRightInd w:val="0"/>
              <w:snapToGrid/>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2: Consider range of ∆T</w:t>
            </w:r>
            <w:r>
              <w:rPr>
                <w:rFonts w:ascii="Times New Roman" w:hAnsi="Times New Roman" w:eastAsia="Times New Roman" w:cs="Times New Roman"/>
                <w:vertAlign w:val="subscript"/>
                <w:lang w:val="en-GB" w:eastAsia="zh-CN" w:bidi="ar-SA"/>
              </w:rPr>
              <w:t>RxSRS</w:t>
            </w:r>
            <w:r>
              <w:rPr>
                <w:rFonts w:ascii="Times New Roman" w:hAnsi="Times New Roman" w:eastAsia="Times New Roman" w:cs="Times New Roman"/>
                <w:lang w:val="en-GB" w:eastAsia="zh-CN" w:bidi="ar-SA"/>
              </w:rPr>
              <w:t xml:space="preserve"> in brackets for each case below for further 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2294"/>
              <w:gridCol w:w="2835"/>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12"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Operating bands</w:t>
                  </w:r>
                </w:p>
              </w:tc>
              <w:tc>
                <w:tcPr>
                  <w:tcW w:w="2294"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bCs/>
                      <w:kern w:val="0"/>
                      <w:sz w:val="20"/>
                      <w:lang w:val="en-GB" w:eastAsia="zh-CN"/>
                    </w:rPr>
                    <w:t>ΔT</w:t>
                  </w:r>
                  <w:r>
                    <w:rPr>
                      <w:rFonts w:ascii="Times New Roman" w:hAnsi="Times New Roman" w:eastAsia="宋体" w:cs="Times New Roman"/>
                      <w:bCs/>
                      <w:kern w:val="0"/>
                      <w:sz w:val="20"/>
                      <w:vertAlign w:val="subscript"/>
                      <w:lang w:val="en-GB" w:eastAsia="zh-CN"/>
                    </w:rPr>
                    <w:t>RxSRS</w:t>
                  </w:r>
                  <w:r>
                    <w:rPr>
                      <w:rFonts w:ascii="Times New Roman" w:hAnsi="Times New Roman" w:eastAsia="宋体" w:cs="Times New Roman"/>
                      <w:bCs/>
                      <w:kern w:val="0"/>
                      <w:sz w:val="20"/>
                      <w:lang w:val="en-GB" w:eastAsia="zh-CN"/>
                    </w:rPr>
                    <w:t xml:space="preserve"> requirement for t1r6</w:t>
                  </w:r>
                </w:p>
              </w:tc>
              <w:tc>
                <w:tcPr>
                  <w:tcW w:w="2835"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bCs/>
                      <w:kern w:val="0"/>
                      <w:sz w:val="20"/>
                      <w:lang w:val="en-GB" w:eastAsia="zh-CN"/>
                    </w:rPr>
                    <w:t>ΔT</w:t>
                  </w:r>
                  <w:r>
                    <w:rPr>
                      <w:rFonts w:ascii="Times New Roman" w:hAnsi="Times New Roman" w:eastAsia="宋体" w:cs="Times New Roman"/>
                      <w:bCs/>
                      <w:kern w:val="0"/>
                      <w:sz w:val="20"/>
                      <w:vertAlign w:val="subscript"/>
                      <w:lang w:val="en-GB" w:eastAsia="zh-CN"/>
                    </w:rPr>
                    <w:t>RxSRS</w:t>
                  </w:r>
                  <w:r>
                    <w:rPr>
                      <w:rFonts w:ascii="Times New Roman" w:hAnsi="Times New Roman" w:eastAsia="宋体" w:cs="Times New Roman"/>
                      <w:bCs/>
                      <w:kern w:val="0"/>
                      <w:sz w:val="20"/>
                      <w:lang w:val="en-GB" w:eastAsia="zh-CN"/>
                    </w:rPr>
                    <w:t xml:space="preserve"> requirement for t2r6</w:t>
                  </w:r>
                </w:p>
              </w:tc>
              <w:tc>
                <w:tcPr>
                  <w:tcW w:w="2690"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bCs/>
                      <w:kern w:val="0"/>
                      <w:sz w:val="20"/>
                      <w:lang w:val="en-GB" w:eastAsia="zh-CN"/>
                    </w:rPr>
                    <w:t>ΔT</w:t>
                  </w:r>
                  <w:r>
                    <w:rPr>
                      <w:rFonts w:ascii="Times New Roman" w:hAnsi="Times New Roman" w:eastAsia="宋体" w:cs="Times New Roman"/>
                      <w:bCs/>
                      <w:kern w:val="0"/>
                      <w:sz w:val="20"/>
                      <w:vertAlign w:val="subscript"/>
                      <w:lang w:val="en-GB" w:eastAsia="zh-CN"/>
                    </w:rPr>
                    <w:t>RxSRS</w:t>
                  </w:r>
                  <w:r>
                    <w:rPr>
                      <w:rFonts w:ascii="Times New Roman" w:hAnsi="Times New Roman" w:eastAsia="宋体" w:cs="Times New Roman"/>
                      <w:bCs/>
                      <w:kern w:val="0"/>
                      <w:sz w:val="20"/>
                      <w:lang w:val="en-GB" w:eastAsia="zh-CN"/>
                    </w:rPr>
                    <w:t xml:space="preserve"> requirement for t1r6-t2r6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Band n41, n77, n78</w:t>
                  </w:r>
                </w:p>
              </w:tc>
              <w:tc>
                <w:tcPr>
                  <w:tcW w:w="2294"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[2.8 ~ 5.0] dB</w:t>
                  </w:r>
                </w:p>
              </w:tc>
              <w:tc>
                <w:tcPr>
                  <w:tcW w:w="2835"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[2.3 ~ 4.0] dB</w:t>
                  </w:r>
                </w:p>
              </w:tc>
              <w:tc>
                <w:tcPr>
                  <w:tcW w:w="2690" w:type="dxa"/>
                  <w:tcBorders>
                    <w:bottom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[3.3 ~ 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tcBorders>
                    <w:top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Band n79, [n104]</w:t>
                  </w:r>
                </w:p>
              </w:tc>
              <w:tc>
                <w:tcPr>
                  <w:tcW w:w="229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[3.6 ~ 6.0] dB</w:t>
                  </w:r>
                </w:p>
              </w:tc>
              <w:tc>
                <w:tcPr>
                  <w:tcW w:w="283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 xml:space="preserve">[3.0 ~ 5.5] dB </w:t>
                  </w:r>
                </w:p>
              </w:tc>
              <w:tc>
                <w:tcPr>
                  <w:tcW w:w="269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[4.2 ~ 6.5] dB</w:t>
                  </w:r>
                </w:p>
              </w:tc>
            </w:tr>
          </w:tbl>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i/>
                <w:iCs/>
                <w:kern w:val="0"/>
                <w:sz w:val="20"/>
                <w:lang w:val="en-GB" w:eastAsia="zh-CN"/>
              </w:rPr>
              <w:t>Note: Maximum level for t1r6 corrected for OPPO proposals per OPPO.</w:t>
            </w:r>
          </w:p>
          <w:p>
            <w:pPr>
              <w:keepNext/>
              <w:keepLines/>
              <w:pageBreakBefore w:val="0"/>
              <w:kinsoku/>
              <w:wordWrap/>
              <w:overflowPunct w:val="0"/>
              <w:topLinePunct w:val="0"/>
              <w:autoSpaceDE w:val="0"/>
              <w:autoSpaceDN w:val="0"/>
              <w:bidi w:val="0"/>
              <w:adjustRightInd w:val="0"/>
              <w:snapToGrid/>
              <w:spacing w:after="180"/>
              <w:ind w:left="568" w:hanging="284"/>
              <w:textAlignment w:val="baseline"/>
              <w:rPr>
                <w:rFonts w:hint="default" w:ascii="Times New Roman" w:hAnsi="Times New Roman" w:cs="Times New Roman"/>
                <w:b w:val="0"/>
                <w:bCs w:val="0"/>
                <w:kern w:val="0"/>
                <w:sz w:val="20"/>
                <w:szCs w:val="20"/>
                <w:highlight w:val="none"/>
                <w:vertAlign w:val="baseline"/>
                <w:lang w:val="en-US" w:eastAsia="zh-CN"/>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3: Other options are not precluded.</w:t>
            </w:r>
          </w:p>
        </w:tc>
      </w:tr>
    </w:tbl>
    <w:p>
      <w:pPr>
        <w:keepNext/>
        <w:keepLines/>
        <w:pageBreakBefore w:val="0"/>
        <w:widowControl w:val="0"/>
        <w:suppressLineNumbers w:val="0"/>
        <w:kinsoku/>
        <w:wordWrap/>
        <w:topLinePunct w:val="0"/>
        <w:bidi w:val="0"/>
        <w:snapToGrid/>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Regarding the SRS antenna switching cases, it is clear that t4r6 is removed from the WID, and for t3r6, RAN1 will do some studies from RAN1 #118bis(Oct. 2024.). In other words, RAN4 should still postpone the discussion on t3r6 antenna switching in Aug. Meeting.</w:t>
      </w:r>
    </w:p>
    <w:p>
      <w:pPr>
        <w:keepNext/>
        <w:keepLines/>
        <w:pageBreakBefore w:val="0"/>
        <w:widowControl w:val="0"/>
        <w:suppressLineNumbers w:val="0"/>
        <w:kinsoku/>
        <w:wordWrap/>
        <w:topLinePunct w:val="0"/>
        <w:bidi w:val="0"/>
        <w:snapToGrid/>
        <w:jc w:val="left"/>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t4r8 is removed, and t3r6 will be under RAN1</w:t>
      </w:r>
      <w:r>
        <w:rPr>
          <w:rFonts w:hint="default" w:cs="Times New Roman"/>
          <w:b/>
          <w:bCs/>
          <w:kern w:val="0"/>
          <w:sz w:val="20"/>
          <w:szCs w:val="20"/>
          <w:highlight w:val="none"/>
          <w:lang w:val="en-US" w:eastAsia="zh-CN"/>
        </w:rPr>
        <w:t>’</w:t>
      </w:r>
      <w:r>
        <w:rPr>
          <w:rFonts w:hint="eastAsia" w:cs="Times New Roman"/>
          <w:b/>
          <w:bCs/>
          <w:kern w:val="0"/>
          <w:sz w:val="20"/>
          <w:szCs w:val="20"/>
          <w:highlight w:val="none"/>
          <w:lang w:val="en-US" w:eastAsia="zh-CN"/>
        </w:rPr>
        <w:t>s studied.</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sz w:val="20"/>
          <w:lang w:val="en-US" w:eastAsia="zh-CN"/>
        </w:rPr>
        <w:t>Therefore, the discussion in Aug. Meeting should only focus on the left two ones, i.e. t1r6, t2r6, it seems n</w:t>
      </w:r>
      <w:r>
        <w:rPr>
          <w:rFonts w:hint="eastAsia"/>
          <w:color w:val="auto"/>
          <w:sz w:val="20"/>
          <w:szCs w:val="20"/>
          <w:lang w:val="en-US" w:eastAsia="zh-CN"/>
        </w:rPr>
        <w:t>ot only the pure t2r6 antenna switch is considered, but also the back compatibility antenna switch of t1r6, and their combinations should be considered. So the SRS IL requirements to be defined should consider the following SRS antenna switch scenarios.</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1. t1r6</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2. t2r6</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color w:val="auto"/>
          <w:sz w:val="20"/>
          <w:szCs w:val="20"/>
          <w:lang w:val="en-US" w:eastAsia="zh-CN"/>
        </w:rPr>
      </w:pPr>
      <w:r>
        <w:rPr>
          <w:rFonts w:hint="eastAsia"/>
          <w:color w:val="auto"/>
          <w:sz w:val="20"/>
          <w:szCs w:val="20"/>
          <w:lang w:val="en-US" w:eastAsia="zh-CN"/>
        </w:rPr>
        <w:t>3. t1r6-t2r6</w:t>
      </w:r>
    </w:p>
    <w:p>
      <w:pPr>
        <w:keepNext/>
        <w:keepLines/>
        <w:pageBreakBefore w:val="0"/>
        <w:widowControl w:val="0"/>
        <w:suppressLineNumbers w:val="0"/>
        <w:kinsoku/>
        <w:wordWrap/>
        <w:topLinePunct w:val="0"/>
        <w:bidi w:val="0"/>
        <w:snapToGrid/>
        <w:jc w:val="left"/>
        <w:rPr>
          <w:rFonts w:hint="default" w:cs="Times New Roman"/>
          <w:b w:val="0"/>
          <w:bCs w:val="0"/>
          <w:i w:val="0"/>
          <w:iCs w:val="0"/>
          <w:color w:val="000000"/>
          <w:kern w:val="0"/>
          <w:sz w:val="20"/>
          <w:szCs w:val="20"/>
          <w:u w:val="none"/>
          <w:vertAlign w:val="baseline"/>
          <w:lang w:val="en-US" w:eastAsia="zh-CN" w:bidi="ar"/>
        </w:rPr>
      </w:pPr>
      <w:bookmarkStart w:id="13" w:name="OLE_LINK42"/>
      <w:bookmarkStart w:id="14" w:name="OLE_LINK30"/>
      <w:r>
        <w:rPr>
          <w:rFonts w:hint="eastAsia" w:cs="Times New Roman"/>
          <w:b w:val="0"/>
          <w:bCs w:val="0"/>
          <w:i w:val="0"/>
          <w:iCs w:val="0"/>
          <w:color w:val="000000"/>
          <w:kern w:val="0"/>
          <w:sz w:val="20"/>
          <w:szCs w:val="20"/>
          <w:u w:val="none"/>
          <w:vertAlign w:val="baseline"/>
          <w:lang w:val="en-US" w:eastAsia="zh-CN" w:bidi="ar"/>
        </w:rPr>
        <w:t xml:space="preserve">For the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b w:val="0"/>
          <w:bCs w:val="0"/>
          <w:i w:val="0"/>
          <w:iCs w:val="0"/>
          <w:color w:val="auto"/>
          <w:sz w:val="20"/>
          <w:szCs w:val="20"/>
          <w:lang w:val="en-US" w:eastAsia="zh-CN"/>
        </w:rPr>
        <w:t xml:space="preserve"> requirements, we have the same proposals in the last meeting, which are:</w:t>
      </w:r>
      <w:r>
        <w:rPr>
          <w:rFonts w:hint="eastAsia"/>
          <w:b/>
          <w:bCs/>
          <w:i/>
          <w:iCs/>
          <w:color w:val="auto"/>
          <w:sz w:val="20"/>
          <w:szCs w:val="20"/>
          <w:lang w:val="en-US" w:eastAsia="zh-CN"/>
        </w:rPr>
        <w:t xml:space="preserve"> </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val="0"/>
          <w:iCs w:val="0"/>
          <w:color w:val="auto"/>
          <w:sz w:val="20"/>
          <w:szCs w:val="20"/>
          <w:lang w:val="en-US" w:eastAsia="zh-CN"/>
        </w:rPr>
      </w:pPr>
      <w:r>
        <w:rPr>
          <w:rFonts w:hint="eastAsia"/>
          <w:b/>
          <w:bCs/>
          <w:i w:val="0"/>
          <w:iCs w:val="0"/>
          <w:color w:val="auto"/>
          <w:sz w:val="20"/>
          <w:szCs w:val="20"/>
          <w:lang w:val="en-US" w:eastAsia="zh-CN"/>
        </w:rPr>
        <w:t xml:space="preserve">Proposal 1. Apply 4.5dB for n41/n77/n78 and 5.5dB for n79 for t1r6 </w:t>
      </w:r>
      <w:r>
        <w:rPr>
          <w:rFonts w:hint="default" w:ascii="Times New Roman" w:hAnsi="Times New Roman" w:eastAsia="宋体" w:cs="Times New Roman"/>
          <w:b/>
          <w:bCs/>
          <w:i w:val="0"/>
          <w:iCs w:val="0"/>
          <w:color w:val="000000"/>
          <w:kern w:val="0"/>
          <w:sz w:val="20"/>
          <w:szCs w:val="20"/>
          <w:lang w:val="en-US" w:eastAsia="zh-CN" w:bidi="ar"/>
        </w:rPr>
        <w:t>∆T</w:t>
      </w:r>
      <w:r>
        <w:rPr>
          <w:rFonts w:hint="default" w:ascii="Times New Roman" w:hAnsi="Times New Roman" w:eastAsia="宋体" w:cs="Times New Roman"/>
          <w:b/>
          <w:bCs/>
          <w:i w:val="0"/>
          <w:iCs w:val="0"/>
          <w:color w:val="000000"/>
          <w:kern w:val="0"/>
          <w:sz w:val="20"/>
          <w:szCs w:val="20"/>
          <w:vertAlign w:val="subscript"/>
          <w:lang w:val="en-US" w:eastAsia="zh-CN" w:bidi="ar"/>
        </w:rPr>
        <w:t>RxSRS</w:t>
      </w:r>
      <w:r>
        <w:rPr>
          <w:rFonts w:hint="eastAsia"/>
          <w:b/>
          <w:bCs/>
          <w:i w:val="0"/>
          <w:iCs w:val="0"/>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val="0"/>
          <w:iCs w:val="0"/>
          <w:color w:val="auto"/>
          <w:sz w:val="20"/>
          <w:szCs w:val="20"/>
          <w:lang w:val="en-US" w:eastAsia="zh-CN"/>
        </w:rPr>
      </w:pPr>
      <w:r>
        <w:rPr>
          <w:rFonts w:hint="eastAsia"/>
          <w:b/>
          <w:bCs/>
          <w:i w:val="0"/>
          <w:iCs w:val="0"/>
          <w:color w:val="auto"/>
          <w:sz w:val="20"/>
          <w:szCs w:val="20"/>
          <w:lang w:val="en-US" w:eastAsia="zh-CN"/>
        </w:rPr>
        <w:t xml:space="preserve">Proposal 2. Apply 4dB for n41/n77/n78 and 5dB for n79 for t2r6 </w:t>
      </w:r>
      <w:r>
        <w:rPr>
          <w:rFonts w:hint="default" w:ascii="Times New Roman" w:hAnsi="Times New Roman" w:eastAsia="宋体" w:cs="Times New Roman"/>
          <w:b/>
          <w:bCs/>
          <w:i w:val="0"/>
          <w:iCs w:val="0"/>
          <w:color w:val="000000"/>
          <w:kern w:val="0"/>
          <w:sz w:val="20"/>
          <w:szCs w:val="20"/>
          <w:lang w:val="en-US" w:eastAsia="zh-CN" w:bidi="ar"/>
        </w:rPr>
        <w:t>∆T</w:t>
      </w:r>
      <w:r>
        <w:rPr>
          <w:rFonts w:hint="default" w:ascii="Times New Roman" w:hAnsi="Times New Roman" w:eastAsia="宋体" w:cs="Times New Roman"/>
          <w:b/>
          <w:bCs/>
          <w:i w:val="0"/>
          <w:iCs w:val="0"/>
          <w:color w:val="000000"/>
          <w:kern w:val="0"/>
          <w:sz w:val="20"/>
          <w:szCs w:val="20"/>
          <w:vertAlign w:val="subscript"/>
          <w:lang w:val="en-US" w:eastAsia="zh-CN" w:bidi="ar"/>
        </w:rPr>
        <w:t>RxSRS</w:t>
      </w:r>
      <w:r>
        <w:rPr>
          <w:rFonts w:hint="eastAsia"/>
          <w:b/>
          <w:bCs/>
          <w:i w:val="0"/>
          <w:iCs w:val="0"/>
          <w:color w:val="auto"/>
          <w:sz w:val="20"/>
          <w:szCs w:val="20"/>
          <w:lang w:val="en-US" w:eastAsia="zh-CN"/>
        </w:rPr>
        <w:t xml:space="preserve"> requirements.</w:t>
      </w:r>
    </w:p>
    <w:p>
      <w:pPr>
        <w:keepNext/>
        <w:keepLines/>
        <w:pageBreakBefore w:val="0"/>
        <w:widowControl w:val="0"/>
        <w:suppressLineNumbers w:val="0"/>
        <w:kinsoku/>
        <w:wordWrap/>
        <w:topLinePunct w:val="0"/>
        <w:bidi w:val="0"/>
        <w:snapToGrid/>
        <w:jc w:val="left"/>
        <w:rPr>
          <w:rFonts w:hint="eastAsia" w:cs="Times New Roman"/>
          <w:b w:val="0"/>
          <w:bCs w:val="0"/>
          <w:i w:val="0"/>
          <w:iCs w:val="0"/>
          <w:color w:val="000000"/>
          <w:kern w:val="0"/>
          <w:sz w:val="20"/>
          <w:szCs w:val="20"/>
          <w:u w:val="none"/>
          <w:vertAlign w:val="baseline"/>
          <w:lang w:val="en-US" w:eastAsia="zh-CN" w:bidi="ar"/>
        </w:rPr>
      </w:pPr>
      <w:r>
        <w:rPr>
          <w:rFonts w:hint="eastAsia"/>
          <w:b/>
          <w:bCs/>
          <w:i w:val="0"/>
          <w:iCs w:val="0"/>
          <w:color w:val="auto"/>
          <w:sz w:val="20"/>
          <w:szCs w:val="20"/>
          <w:lang w:val="en-US" w:eastAsia="zh-CN"/>
        </w:rPr>
        <w:t xml:space="preserve">Proposal 3. Apply 5dB for n41/n77/n78 and 6dB for n79 for t1r6-t2r6 </w:t>
      </w:r>
      <w:r>
        <w:rPr>
          <w:rFonts w:hint="default" w:ascii="Times New Roman" w:hAnsi="Times New Roman" w:eastAsia="宋体" w:cs="Times New Roman"/>
          <w:b/>
          <w:bCs/>
          <w:i w:val="0"/>
          <w:iCs w:val="0"/>
          <w:color w:val="000000"/>
          <w:kern w:val="0"/>
          <w:sz w:val="20"/>
          <w:szCs w:val="20"/>
          <w:lang w:val="en-US" w:eastAsia="zh-CN" w:bidi="ar"/>
        </w:rPr>
        <w:t>∆T</w:t>
      </w:r>
      <w:r>
        <w:rPr>
          <w:rFonts w:hint="default" w:ascii="Times New Roman" w:hAnsi="Times New Roman" w:eastAsia="宋体" w:cs="Times New Roman"/>
          <w:b/>
          <w:bCs/>
          <w:i w:val="0"/>
          <w:iCs w:val="0"/>
          <w:color w:val="000000"/>
          <w:kern w:val="0"/>
          <w:sz w:val="20"/>
          <w:szCs w:val="20"/>
          <w:vertAlign w:val="subscript"/>
          <w:lang w:val="en-US" w:eastAsia="zh-CN" w:bidi="ar"/>
        </w:rPr>
        <w:t>RxSRS</w:t>
      </w:r>
      <w:r>
        <w:rPr>
          <w:rFonts w:hint="eastAsia"/>
          <w:b/>
          <w:bCs/>
          <w:i w:val="0"/>
          <w:iCs w:val="0"/>
          <w:color w:val="auto"/>
          <w:sz w:val="20"/>
          <w:szCs w:val="20"/>
          <w:lang w:val="en-US" w:eastAsia="zh-CN"/>
        </w:rPr>
        <w:t xml:space="preserve"> requirements</w:t>
      </w:r>
    </w:p>
    <w:p>
      <w:pPr>
        <w:keepNext/>
        <w:keepLines/>
        <w:pageBreakBefore w:val="0"/>
        <w:widowControl/>
        <w:suppressLineNumbers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hint="default" w:eastAsia="Times New Roman" w:cs="Times New Roman"/>
          <w:kern w:val="0"/>
          <w:sz w:val="20"/>
          <w:lang w:val="en-US" w:eastAsia="zh-CN"/>
        </w:rPr>
      </w:pPr>
      <w:r>
        <w:rPr>
          <w:rFonts w:hint="eastAsia" w:cs="Times New Roman"/>
          <w:bCs/>
          <w:kern w:val="0"/>
          <w:sz w:val="20"/>
          <w:lang w:val="en-US" w:eastAsia="zh-CN"/>
        </w:rPr>
        <w:t xml:space="preserve">For whether </w:t>
      </w:r>
      <w:r>
        <w:rPr>
          <w:rFonts w:ascii="Times New Roman" w:hAnsi="Times New Roman" w:eastAsia="Times New Roman" w:cs="Times New Roman"/>
          <w:kern w:val="0"/>
          <w:sz w:val="20"/>
          <w:lang w:val="en-GB" w:eastAsia="zh-CN"/>
        </w:rPr>
        <w:t>to introduce an additional breakpoint for bands whose F</w:t>
      </w:r>
      <w:r>
        <w:rPr>
          <w:rFonts w:ascii="Times New Roman" w:hAnsi="Times New Roman" w:eastAsia="Times New Roman" w:cs="Times New Roman"/>
          <w:kern w:val="0"/>
          <w:sz w:val="20"/>
          <w:vertAlign w:val="subscript"/>
          <w:lang w:val="en-GB" w:eastAsia="zh-CN"/>
        </w:rPr>
        <w:t>UL_high</w:t>
      </w:r>
      <w:r>
        <w:rPr>
          <w:rFonts w:ascii="Times New Roman" w:hAnsi="Times New Roman" w:eastAsia="Times New Roman" w:cs="Times New Roman"/>
          <w:kern w:val="0"/>
          <w:sz w:val="20"/>
          <w:lang w:val="en-GB" w:eastAsia="zh-CN"/>
        </w:rPr>
        <w:t xml:space="preserve"> is higher than the F</w:t>
      </w:r>
      <w:r>
        <w:rPr>
          <w:rFonts w:ascii="Times New Roman" w:hAnsi="Times New Roman" w:eastAsia="Times New Roman" w:cs="Times New Roman"/>
          <w:kern w:val="0"/>
          <w:sz w:val="20"/>
          <w:vertAlign w:val="subscript"/>
          <w:lang w:val="en-GB" w:eastAsia="zh-CN"/>
        </w:rPr>
        <w:t>UL_low</w:t>
      </w:r>
      <w:r>
        <w:rPr>
          <w:rFonts w:ascii="Times New Roman" w:hAnsi="Times New Roman" w:eastAsia="Times New Roman" w:cs="Times New Roman"/>
          <w:kern w:val="0"/>
          <w:sz w:val="20"/>
          <w:lang w:val="en-GB" w:eastAsia="zh-CN"/>
        </w:rPr>
        <w:t xml:space="preserve"> of n104</w:t>
      </w:r>
      <w:r>
        <w:rPr>
          <w:rFonts w:hint="eastAsia" w:eastAsia="Times New Roman" w:cs="Times New Roman"/>
          <w:kern w:val="0"/>
          <w:sz w:val="20"/>
          <w:lang w:val="en-US" w:eastAsia="zh-CN"/>
        </w:rPr>
        <w:t xml:space="preserve">, when we look at 4Rx, there are no such </w:t>
      </w:r>
      <w:r>
        <w:rPr>
          <w:rFonts w:ascii="Times New Roman" w:hAnsi="Times New Roman" w:eastAsia="Times New Roman" w:cs="Times New Roman"/>
          <w:kern w:val="0"/>
          <w:sz w:val="20"/>
          <w:lang w:val="en-GB" w:eastAsia="zh-CN"/>
        </w:rPr>
        <w:t>additional breakpoint</w:t>
      </w:r>
      <w:r>
        <w:rPr>
          <w:rFonts w:hint="eastAsia" w:eastAsia="Times New Roman" w:cs="Times New Roman"/>
          <w:kern w:val="0"/>
          <w:sz w:val="20"/>
          <w:lang w:val="en-US" w:eastAsia="zh-CN"/>
        </w:rPr>
        <w:t xml:space="preserve"> for band n104. We try to recall the history but we found there are no discussions on the </w:t>
      </w:r>
      <w:r>
        <w:rPr>
          <w:rFonts w:hint="default" w:ascii="Times New Roman" w:hAnsi="Times New Roman" w:cs="Times New Roman"/>
          <w:b w:val="0"/>
          <w:bCs w:val="0"/>
          <w:i w:val="0"/>
          <w:iCs w:val="0"/>
          <w:color w:val="auto"/>
          <w:sz w:val="20"/>
          <w:szCs w:val="20"/>
          <w:lang w:val="en-GB" w:eastAsia="zh-CN"/>
        </w:rPr>
        <w:t>∆</w:t>
      </w:r>
      <w:r>
        <w:rPr>
          <w:rFonts w:hint="eastAsia"/>
          <w:b w:val="0"/>
          <w:bCs w:val="0"/>
          <w:i w:val="0"/>
          <w:iCs w:val="0"/>
          <w:color w:val="auto"/>
          <w:sz w:val="20"/>
          <w:szCs w:val="20"/>
          <w:lang w:val="en-GB" w:eastAsia="zh-CN"/>
        </w:rPr>
        <w:t>T</w:t>
      </w:r>
      <w:r>
        <w:rPr>
          <w:rFonts w:hint="eastAsia"/>
          <w:b w:val="0"/>
          <w:bCs w:val="0"/>
          <w:i w:val="0"/>
          <w:iCs w:val="0"/>
          <w:color w:val="auto"/>
          <w:sz w:val="20"/>
          <w:szCs w:val="20"/>
          <w:vertAlign w:val="subscript"/>
          <w:lang w:val="en-GB" w:eastAsia="zh-CN"/>
        </w:rPr>
        <w:t>RxSRS</w:t>
      </w:r>
      <w:r>
        <w:rPr>
          <w:rFonts w:hint="eastAsia"/>
          <w:b w:val="0"/>
          <w:bCs w:val="0"/>
          <w:i w:val="0"/>
          <w:iCs w:val="0"/>
          <w:color w:val="auto"/>
          <w:sz w:val="20"/>
          <w:szCs w:val="20"/>
          <w:vertAlign w:val="subscript"/>
          <w:lang w:val="en-US" w:eastAsia="zh-CN"/>
        </w:rPr>
        <w:t xml:space="preserve"> </w:t>
      </w:r>
      <w:r>
        <w:rPr>
          <w:rFonts w:hint="eastAsia" w:eastAsia="Times New Roman" w:cs="Times New Roman"/>
          <w:kern w:val="0"/>
          <w:sz w:val="20"/>
          <w:lang w:val="en-US" w:eastAsia="zh-CN"/>
        </w:rPr>
        <w:t xml:space="preserve">requirement when n104 was introduced. It means the current values (breadpoint for n79) could be reused. Given the similar situation for 4Rx and 6Rx, if RAN4 decide to </w:t>
      </w:r>
      <w:r>
        <w:rPr>
          <w:rFonts w:ascii="Times New Roman" w:hAnsi="Times New Roman" w:eastAsia="Times New Roman" w:cs="Times New Roman"/>
          <w:kern w:val="0"/>
          <w:sz w:val="20"/>
          <w:lang w:val="en-GB" w:eastAsia="zh-CN"/>
        </w:rPr>
        <w:t>introduce an additional breakpoint for bands whose F</w:t>
      </w:r>
      <w:r>
        <w:rPr>
          <w:rFonts w:ascii="Times New Roman" w:hAnsi="Times New Roman" w:eastAsia="Times New Roman" w:cs="Times New Roman"/>
          <w:kern w:val="0"/>
          <w:sz w:val="20"/>
          <w:vertAlign w:val="subscript"/>
          <w:lang w:val="en-GB" w:eastAsia="zh-CN"/>
        </w:rPr>
        <w:t>UL_high</w:t>
      </w:r>
      <w:r>
        <w:rPr>
          <w:rFonts w:ascii="Times New Roman" w:hAnsi="Times New Roman" w:eastAsia="Times New Roman" w:cs="Times New Roman"/>
          <w:kern w:val="0"/>
          <w:sz w:val="20"/>
          <w:lang w:val="en-GB" w:eastAsia="zh-CN"/>
        </w:rPr>
        <w:t xml:space="preserve"> is higher than the F</w:t>
      </w:r>
      <w:r>
        <w:rPr>
          <w:rFonts w:ascii="Times New Roman" w:hAnsi="Times New Roman" w:eastAsia="Times New Roman" w:cs="Times New Roman"/>
          <w:kern w:val="0"/>
          <w:sz w:val="20"/>
          <w:vertAlign w:val="subscript"/>
          <w:lang w:val="en-GB" w:eastAsia="zh-CN"/>
        </w:rPr>
        <w:t>UL_low</w:t>
      </w:r>
      <w:r>
        <w:rPr>
          <w:rFonts w:ascii="Times New Roman" w:hAnsi="Times New Roman" w:eastAsia="Times New Roman" w:cs="Times New Roman"/>
          <w:kern w:val="0"/>
          <w:sz w:val="20"/>
          <w:lang w:val="en-GB" w:eastAsia="zh-CN"/>
        </w:rPr>
        <w:t xml:space="preserve"> of n104</w:t>
      </w:r>
      <w:r>
        <w:rPr>
          <w:rFonts w:hint="eastAsia" w:eastAsia="Times New Roman" w:cs="Times New Roman"/>
          <w:kern w:val="0"/>
          <w:sz w:val="20"/>
          <w:lang w:val="en-US" w:eastAsia="zh-CN"/>
        </w:rPr>
        <w:t xml:space="preserve">, then it is also needed to revisit the 4Rx </w:t>
      </w:r>
      <w:r>
        <w:rPr>
          <w:rFonts w:hint="default" w:ascii="Times New Roman" w:hAnsi="Times New Roman" w:cs="Times New Roman"/>
          <w:b w:val="0"/>
          <w:bCs w:val="0"/>
          <w:i w:val="0"/>
          <w:iCs w:val="0"/>
          <w:color w:val="auto"/>
          <w:sz w:val="20"/>
          <w:szCs w:val="20"/>
          <w:lang w:val="en-GB" w:eastAsia="zh-CN"/>
        </w:rPr>
        <w:t>∆</w:t>
      </w:r>
      <w:r>
        <w:rPr>
          <w:rFonts w:hint="eastAsia"/>
          <w:b w:val="0"/>
          <w:bCs w:val="0"/>
          <w:i w:val="0"/>
          <w:iCs w:val="0"/>
          <w:color w:val="auto"/>
          <w:sz w:val="20"/>
          <w:szCs w:val="20"/>
          <w:lang w:val="en-GB" w:eastAsia="zh-CN"/>
        </w:rPr>
        <w:t>T</w:t>
      </w:r>
      <w:r>
        <w:rPr>
          <w:rFonts w:hint="eastAsia"/>
          <w:b w:val="0"/>
          <w:bCs w:val="0"/>
          <w:i w:val="0"/>
          <w:iCs w:val="0"/>
          <w:color w:val="auto"/>
          <w:sz w:val="20"/>
          <w:szCs w:val="20"/>
          <w:vertAlign w:val="subscript"/>
          <w:lang w:val="en-GB" w:eastAsia="zh-CN"/>
        </w:rPr>
        <w:t>RxSRS</w:t>
      </w:r>
      <w:r>
        <w:rPr>
          <w:rFonts w:hint="eastAsia"/>
          <w:b w:val="0"/>
          <w:bCs w:val="0"/>
          <w:i w:val="0"/>
          <w:iCs w:val="0"/>
          <w:color w:val="auto"/>
          <w:sz w:val="20"/>
          <w:szCs w:val="20"/>
          <w:vertAlign w:val="subscript"/>
          <w:lang w:val="en-US" w:eastAsia="zh-CN"/>
        </w:rPr>
        <w:t xml:space="preserve"> </w:t>
      </w:r>
      <w:r>
        <w:rPr>
          <w:rFonts w:hint="eastAsia" w:eastAsia="Times New Roman" w:cs="Times New Roman"/>
          <w:kern w:val="0"/>
          <w:sz w:val="20"/>
          <w:lang w:val="en-US" w:eastAsia="zh-CN"/>
        </w:rPr>
        <w:t>requirement for n104.</w:t>
      </w:r>
    </w:p>
    <w:p>
      <w:pPr>
        <w:keepNext/>
        <w:keepLines/>
        <w:pageBreakBefore w:val="0"/>
        <w:widowControl/>
        <w:suppressLineNumbers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hint="eastAsia" w:cs="Times New Roman"/>
          <w:b w:val="0"/>
          <w:bCs w:val="0"/>
          <w:i w:val="0"/>
          <w:iCs w:val="0"/>
          <w:color w:val="000000"/>
          <w:kern w:val="0"/>
          <w:sz w:val="20"/>
          <w:szCs w:val="20"/>
          <w:u w:val="none"/>
          <w:vertAlign w:val="baseline"/>
          <w:lang w:val="en-US" w:eastAsia="zh-CN" w:bidi="ar"/>
        </w:rPr>
      </w:pPr>
      <w:r>
        <w:rPr>
          <w:rFonts w:hint="eastAsia"/>
          <w:b/>
          <w:bCs/>
          <w:i w:val="0"/>
          <w:iCs w:val="0"/>
          <w:color w:val="auto"/>
          <w:sz w:val="20"/>
          <w:szCs w:val="20"/>
          <w:lang w:val="en-US" w:eastAsia="zh-CN"/>
        </w:rPr>
        <w:t>Proposal 4. If</w:t>
      </w:r>
      <w:r>
        <w:rPr>
          <w:rFonts w:hint="eastAsia" w:eastAsia="Times New Roman" w:cs="Times New Roman"/>
          <w:b/>
          <w:bCs/>
          <w:kern w:val="0"/>
          <w:sz w:val="20"/>
          <w:lang w:val="en-US" w:eastAsia="zh-CN"/>
        </w:rPr>
        <w:t xml:space="preserve"> </w:t>
      </w:r>
      <w:r>
        <w:rPr>
          <w:rFonts w:ascii="Times New Roman" w:hAnsi="Times New Roman" w:eastAsia="Times New Roman" w:cs="Times New Roman"/>
          <w:b/>
          <w:bCs/>
          <w:kern w:val="0"/>
          <w:sz w:val="20"/>
          <w:lang w:val="en-GB" w:eastAsia="zh-CN"/>
        </w:rPr>
        <w:t>introduce an additional breakpoint for bands whose F</w:t>
      </w:r>
      <w:r>
        <w:rPr>
          <w:rFonts w:ascii="Times New Roman" w:hAnsi="Times New Roman" w:eastAsia="Times New Roman" w:cs="Times New Roman"/>
          <w:b/>
          <w:bCs/>
          <w:kern w:val="0"/>
          <w:sz w:val="20"/>
          <w:vertAlign w:val="subscript"/>
          <w:lang w:val="en-GB" w:eastAsia="zh-CN"/>
        </w:rPr>
        <w:t>UL_high</w:t>
      </w:r>
      <w:r>
        <w:rPr>
          <w:rFonts w:ascii="Times New Roman" w:hAnsi="Times New Roman" w:eastAsia="Times New Roman" w:cs="Times New Roman"/>
          <w:b/>
          <w:bCs/>
          <w:kern w:val="0"/>
          <w:sz w:val="20"/>
          <w:lang w:val="en-GB" w:eastAsia="zh-CN"/>
        </w:rPr>
        <w:t xml:space="preserve"> is higher than the F</w:t>
      </w:r>
      <w:r>
        <w:rPr>
          <w:rFonts w:ascii="Times New Roman" w:hAnsi="Times New Roman" w:eastAsia="Times New Roman" w:cs="Times New Roman"/>
          <w:b/>
          <w:bCs/>
          <w:kern w:val="0"/>
          <w:sz w:val="20"/>
          <w:vertAlign w:val="subscript"/>
          <w:lang w:val="en-GB" w:eastAsia="zh-CN"/>
        </w:rPr>
        <w:t>UL_low</w:t>
      </w:r>
      <w:r>
        <w:rPr>
          <w:rFonts w:ascii="Times New Roman" w:hAnsi="Times New Roman" w:eastAsia="Times New Roman" w:cs="Times New Roman"/>
          <w:b/>
          <w:bCs/>
          <w:kern w:val="0"/>
          <w:sz w:val="20"/>
          <w:lang w:val="en-GB" w:eastAsia="zh-CN"/>
        </w:rPr>
        <w:t xml:space="preserve"> of n104</w:t>
      </w:r>
      <w:r>
        <w:rPr>
          <w:rFonts w:hint="eastAsia" w:eastAsia="Times New Roman" w:cs="Times New Roman"/>
          <w:b/>
          <w:bCs/>
          <w:kern w:val="0"/>
          <w:sz w:val="20"/>
          <w:lang w:val="en-US" w:eastAsia="zh-CN"/>
        </w:rPr>
        <w:t xml:space="preserve"> for 6Rx, then it is also needed to revisit the </w:t>
      </w:r>
      <w:r>
        <w:rPr>
          <w:rFonts w:hint="default" w:ascii="Times New Roman" w:hAnsi="Times New Roman" w:cs="Times New Roman"/>
          <w:b/>
          <w:bCs/>
          <w:i w:val="0"/>
          <w:iCs w:val="0"/>
          <w:color w:val="auto"/>
          <w:sz w:val="20"/>
          <w:szCs w:val="20"/>
          <w:lang w:val="en-GB" w:eastAsia="zh-CN"/>
        </w:rPr>
        <w:t>∆</w:t>
      </w:r>
      <w:r>
        <w:rPr>
          <w:rFonts w:hint="eastAsia"/>
          <w:b/>
          <w:bCs/>
          <w:i w:val="0"/>
          <w:iCs w:val="0"/>
          <w:color w:val="auto"/>
          <w:sz w:val="20"/>
          <w:szCs w:val="20"/>
          <w:lang w:val="en-GB" w:eastAsia="zh-CN"/>
        </w:rPr>
        <w:t>T</w:t>
      </w:r>
      <w:r>
        <w:rPr>
          <w:rFonts w:hint="eastAsia"/>
          <w:b/>
          <w:bCs/>
          <w:i w:val="0"/>
          <w:iCs w:val="0"/>
          <w:color w:val="auto"/>
          <w:sz w:val="20"/>
          <w:szCs w:val="20"/>
          <w:vertAlign w:val="subscript"/>
          <w:lang w:val="en-GB" w:eastAsia="zh-CN"/>
        </w:rPr>
        <w:t>RxSRS</w:t>
      </w:r>
      <w:r>
        <w:rPr>
          <w:rFonts w:hint="eastAsia"/>
          <w:b/>
          <w:bCs/>
          <w:i w:val="0"/>
          <w:iCs w:val="0"/>
          <w:color w:val="auto"/>
          <w:sz w:val="20"/>
          <w:szCs w:val="20"/>
          <w:vertAlign w:val="subscript"/>
          <w:lang w:val="en-US" w:eastAsia="zh-CN"/>
        </w:rPr>
        <w:t xml:space="preserve"> </w:t>
      </w:r>
      <w:r>
        <w:rPr>
          <w:rFonts w:hint="eastAsia" w:eastAsia="Times New Roman" w:cs="Times New Roman"/>
          <w:b/>
          <w:bCs/>
          <w:kern w:val="0"/>
          <w:sz w:val="20"/>
          <w:lang w:val="en-US" w:eastAsia="zh-CN"/>
        </w:rPr>
        <w:t>requirement for n104 4Rx.</w:t>
      </w:r>
    </w:p>
    <w:p>
      <w:pPr>
        <w:keepNext/>
        <w:keepLines/>
        <w:pageBreakBefore w:val="0"/>
        <w:widowControl/>
        <w:suppressLineNumbers w:val="0"/>
        <w:kinsoku/>
        <w:wordWrap/>
        <w:topLinePunct w:val="0"/>
        <w:bidi w:val="0"/>
        <w:snapToGrid/>
        <w:spacing w:before="120" w:beforeLines="0" w:after="120" w:afterLines="0" w:line="240" w:lineRule="auto"/>
        <w:jc w:val="both"/>
        <w:rPr>
          <w:rFonts w:hint="eastAsia"/>
          <w:color w:val="auto"/>
          <w:sz w:val="20"/>
          <w:szCs w:val="20"/>
          <w:lang w:val="en-US" w:eastAsia="zh-CN"/>
        </w:rPr>
      </w:pPr>
      <w:r>
        <w:rPr>
          <w:rFonts w:hint="eastAsia" w:cs="Times New Roman"/>
          <w:b w:val="0"/>
          <w:bCs w:val="0"/>
          <w:i w:val="0"/>
          <w:iCs w:val="0"/>
          <w:color w:val="000000"/>
          <w:kern w:val="0"/>
          <w:sz w:val="20"/>
          <w:szCs w:val="20"/>
          <w:u w:val="none"/>
          <w:vertAlign w:val="baseline"/>
          <w:lang w:val="en-US" w:eastAsia="zh-CN" w:bidi="ar"/>
        </w:rPr>
        <w:t xml:space="preserve">However, companies proposed different </w:t>
      </w:r>
      <w:r>
        <w:rPr>
          <w:rFonts w:eastAsia="等线"/>
          <w:color w:val="000000"/>
          <w:sz w:val="18"/>
          <w:szCs w:val="22"/>
          <w:lang w:val="en-US" w:eastAsia="zh-CN"/>
        </w:rPr>
        <w:t>ΔT</w:t>
      </w:r>
      <w:r>
        <w:rPr>
          <w:rFonts w:eastAsia="等线"/>
          <w:color w:val="000000"/>
          <w:sz w:val="18"/>
          <w:szCs w:val="22"/>
          <w:vertAlign w:val="subscript"/>
          <w:lang w:val="en-US" w:eastAsia="zh-CN"/>
        </w:rPr>
        <w:t>RxSRS</w:t>
      </w:r>
      <w:r>
        <w:rPr>
          <w:rFonts w:eastAsia="等线"/>
          <w:color w:val="000000"/>
          <w:sz w:val="18"/>
          <w:szCs w:val="22"/>
          <w:lang w:val="en-US" w:eastAsia="zh-CN"/>
        </w:rPr>
        <w:t xml:space="preserve"> </w:t>
      </w:r>
      <w:r>
        <w:rPr>
          <w:rFonts w:hint="eastAsia" w:cs="Times New Roman"/>
          <w:b w:val="0"/>
          <w:bCs w:val="0"/>
          <w:i w:val="0"/>
          <w:iCs w:val="0"/>
          <w:color w:val="000000"/>
          <w:kern w:val="0"/>
          <w:sz w:val="20"/>
          <w:szCs w:val="20"/>
          <w:u w:val="none"/>
          <w:vertAlign w:val="baseline"/>
          <w:lang w:val="en-US" w:eastAsia="zh-CN" w:bidi="ar"/>
        </w:rPr>
        <w:t xml:space="preserve">requirements for the above three </w:t>
      </w:r>
      <w:r>
        <w:rPr>
          <w:rFonts w:hint="eastAsia"/>
          <w:color w:val="auto"/>
          <w:sz w:val="20"/>
          <w:szCs w:val="20"/>
          <w:lang w:val="en-US" w:eastAsia="zh-CN"/>
        </w:rPr>
        <w:t xml:space="preserve">SRS antenna switch scenarios </w:t>
      </w:r>
      <w:r>
        <w:rPr>
          <w:rFonts w:hint="eastAsia" w:cs="Times New Roman"/>
          <w:b w:val="0"/>
          <w:bCs w:val="0"/>
          <w:i w:val="0"/>
          <w:iCs w:val="0"/>
          <w:color w:val="000000"/>
          <w:kern w:val="0"/>
          <w:sz w:val="20"/>
          <w:szCs w:val="20"/>
          <w:u w:val="none"/>
          <w:vertAlign w:val="baseline"/>
          <w:lang w:val="en-US" w:eastAsia="zh-CN" w:bidi="ar"/>
        </w:rPr>
        <w:t>in last meeting</w:t>
      </w:r>
      <w:r>
        <w:rPr>
          <w:rFonts w:hint="eastAsia"/>
          <w:color w:val="auto"/>
          <w:sz w:val="20"/>
          <w:szCs w:val="20"/>
          <w:lang w:val="en-US" w:eastAsia="zh-CN"/>
        </w:rPr>
        <w:t>, which was summarized in the moderator</w:t>
      </w:r>
      <w:r>
        <w:rPr>
          <w:rFonts w:hint="default"/>
          <w:color w:val="auto"/>
          <w:sz w:val="20"/>
          <w:szCs w:val="20"/>
          <w:lang w:val="en-US" w:eastAsia="zh-CN"/>
        </w:rPr>
        <w:t>’</w:t>
      </w:r>
      <w:r>
        <w:rPr>
          <w:rFonts w:hint="eastAsia"/>
          <w:color w:val="auto"/>
          <w:sz w:val="20"/>
          <w:szCs w:val="20"/>
          <w:lang w:val="en-US" w:eastAsia="zh-CN"/>
        </w:rPr>
        <w:t>s summary, shown in table 1.</w:t>
      </w:r>
    </w:p>
    <w:p>
      <w:pPr>
        <w:keepNext/>
        <w:keepLines/>
        <w:pageBreakBefore w:val="0"/>
        <w:widowControl w:val="0"/>
        <w:suppressLineNumbers w:val="0"/>
        <w:kinsoku/>
        <w:wordWrap/>
        <w:topLinePunct w:val="0"/>
        <w:bidi w:val="0"/>
        <w:snapToGrid/>
        <w:jc w:val="center"/>
        <w:rPr>
          <w:rFonts w:hint="default"/>
          <w:color w:val="auto"/>
          <w:sz w:val="20"/>
          <w:szCs w:val="20"/>
          <w:lang w:val="en-US" w:eastAsia="zh-CN"/>
        </w:rPr>
      </w:pPr>
      <w:r>
        <w:rPr>
          <w:rFonts w:hint="eastAsia"/>
          <w:color w:val="auto"/>
          <w:sz w:val="20"/>
          <w:szCs w:val="20"/>
          <w:lang w:val="en-US" w:eastAsia="zh-CN"/>
        </w:rPr>
        <w:t>Table 1.  Averaged values based on proposals in moderator summary R4-2408937</w:t>
      </w:r>
    </w:p>
    <w:tbl>
      <w:tblPr>
        <w:tblStyle w:val="23"/>
        <w:tblW w:w="0" w:type="auto"/>
        <w:jc w:val="center"/>
        <w:tblLayout w:type="autofit"/>
        <w:tblCellMar>
          <w:top w:w="0" w:type="dxa"/>
          <w:left w:w="108" w:type="dxa"/>
          <w:bottom w:w="0" w:type="dxa"/>
          <w:right w:w="108" w:type="dxa"/>
        </w:tblCellMar>
      </w:tblPr>
      <w:tblGrid>
        <w:gridCol w:w="1056"/>
        <w:gridCol w:w="1631"/>
        <w:gridCol w:w="1682"/>
        <w:gridCol w:w="1682"/>
        <w:gridCol w:w="2167"/>
      </w:tblGrid>
      <w:tr>
        <w:tblPrEx>
          <w:tblCellMar>
            <w:top w:w="0" w:type="dxa"/>
            <w:left w:w="108" w:type="dxa"/>
            <w:bottom w:w="0" w:type="dxa"/>
            <w:right w:w="108" w:type="dxa"/>
          </w:tblCellMar>
        </w:tblPrEx>
        <w:trPr>
          <w:trHeight w:val="276"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Operating Bands</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eastAsia="等线"/>
                <w:color w:val="000000"/>
                <w:sz w:val="18"/>
                <w:szCs w:val="22"/>
                <w:lang w:val="en-US" w:eastAsia="zh-CN"/>
              </w:rPr>
            </w:pPr>
            <w:r>
              <w:rPr>
                <w:rFonts w:eastAsia="等线"/>
                <w:color w:val="000000"/>
                <w:sz w:val="18"/>
                <w:szCs w:val="22"/>
                <w:lang w:val="en-US" w:eastAsia="zh-CN"/>
              </w:rPr>
              <w:t>ΔTRxSRS t1r6 (dB)</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eastAsia="等线"/>
                <w:color w:val="000000"/>
                <w:sz w:val="18"/>
                <w:szCs w:val="22"/>
                <w:lang w:val="en-US" w:eastAsia="zh-CN"/>
              </w:rPr>
            </w:pPr>
            <w:r>
              <w:rPr>
                <w:rFonts w:eastAsia="等线"/>
                <w:color w:val="000000"/>
                <w:sz w:val="18"/>
                <w:szCs w:val="22"/>
                <w:lang w:val="en-US" w:eastAsia="zh-CN"/>
              </w:rPr>
              <w:t>ΔTRxSRS t2r6 (dB)</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eastAsia="等线"/>
                <w:color w:val="000000"/>
                <w:sz w:val="18"/>
                <w:szCs w:val="22"/>
                <w:lang w:val="en-US" w:eastAsia="zh-CN"/>
              </w:rPr>
            </w:pPr>
            <w:r>
              <w:rPr>
                <w:rFonts w:eastAsia="等线"/>
                <w:color w:val="000000"/>
                <w:sz w:val="18"/>
                <w:szCs w:val="22"/>
                <w:lang w:val="en-US" w:eastAsia="zh-CN"/>
              </w:rPr>
              <w:t>ΔTRxSRS  t1r6-t2r6 (dB)</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Xiaomi</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n41, n77, n78</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2.8</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2.3</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3.3</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eastAsia="等线"/>
                <w:color w:val="000000"/>
                <w:sz w:val="18"/>
                <w:szCs w:val="22"/>
                <w:lang w:val="en-US" w:eastAsia="zh-CN"/>
              </w:rPr>
            </w:pP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n79, n104</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3.6</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3</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4.2</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Spreadtrum</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n41, n77, n78</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3.5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3</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3.5</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eastAsia="等线"/>
                <w:color w:val="000000"/>
                <w:sz w:val="18"/>
                <w:szCs w:val="22"/>
                <w:lang w:val="en-US" w:eastAsia="zh-CN"/>
              </w:rPr>
            </w:pP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n79, n104</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4.5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5</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vivo</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n41, n77, n78</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4</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3.5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5.5</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eastAsia="等线"/>
                <w:color w:val="000000"/>
                <w:sz w:val="18"/>
                <w:szCs w:val="22"/>
                <w:lang w:val="en-US" w:eastAsia="zh-CN"/>
              </w:rPr>
            </w:pP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n79</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4</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6.5</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 xml:space="preserve">ZTE </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n41, n77, n78</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4.5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4</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5</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eastAsia="等线"/>
                <w:color w:val="000000"/>
                <w:sz w:val="18"/>
                <w:szCs w:val="22"/>
                <w:lang w:val="en-US" w:eastAsia="zh-CN"/>
              </w:rPr>
            </w:pP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n79</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5.5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6</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OPPO</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n41, n77, n78</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6</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3</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4.5</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eastAsia="等线"/>
                <w:color w:val="000000"/>
                <w:sz w:val="18"/>
                <w:szCs w:val="22"/>
                <w:lang w:val="en-US" w:eastAsia="zh-CN"/>
              </w:rPr>
            </w:pP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n79</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7.5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3.8</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6</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Qualcomm</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n41, n77, n78</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4</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4</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4.5</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eastAsia="等线"/>
                <w:color w:val="000000"/>
                <w:sz w:val="18"/>
                <w:szCs w:val="22"/>
                <w:lang w:val="en-US" w:eastAsia="zh-CN"/>
              </w:rPr>
            </w:pP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n79, n104</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5.5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5.5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6</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Huawei</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n41, n77, n78</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4</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4</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4.5</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eastAsia="等线"/>
                <w:color w:val="000000"/>
                <w:sz w:val="18"/>
                <w:szCs w:val="22"/>
                <w:lang w:val="en-US" w:eastAsia="zh-CN"/>
              </w:rPr>
            </w:pP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n79</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5.5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5.5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6</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Ericsson</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n41, n77, n78</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3.5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3.5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4</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eastAsia="等线"/>
                <w:color w:val="000000"/>
                <w:sz w:val="18"/>
                <w:szCs w:val="22"/>
                <w:lang w:val="en-US" w:eastAsia="zh-CN"/>
              </w:rPr>
            </w:pP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n79</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color w:val="000000"/>
                <w:sz w:val="18"/>
                <w:szCs w:val="22"/>
                <w:lang w:val="en-US" w:eastAsia="zh-CN"/>
              </w:rPr>
            </w:pPr>
            <w:r>
              <w:rPr>
                <w:rFonts w:eastAsia="等线"/>
                <w:color w:val="000000"/>
                <w:sz w:val="18"/>
                <w:szCs w:val="22"/>
                <w:lang w:val="en-US" w:eastAsia="zh-CN"/>
              </w:rPr>
              <w:t>5.5</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b/>
                <w:color w:val="000000"/>
                <w:sz w:val="18"/>
                <w:szCs w:val="22"/>
                <w:lang w:val="en-US" w:eastAsia="zh-CN"/>
              </w:rPr>
            </w:pPr>
            <w:r>
              <w:rPr>
                <w:rFonts w:eastAsia="等线"/>
                <w:b/>
                <w:color w:val="000000"/>
                <w:sz w:val="18"/>
                <w:szCs w:val="22"/>
                <w:lang w:val="en-US" w:eastAsia="zh-CN"/>
              </w:rPr>
              <w:t>Average</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n41, n77, n78</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b/>
                <w:color w:val="000000"/>
                <w:sz w:val="18"/>
                <w:szCs w:val="22"/>
                <w:lang w:val="en-US" w:eastAsia="zh-CN"/>
              </w:rPr>
            </w:pPr>
            <w:r>
              <w:rPr>
                <w:rFonts w:eastAsia="等线"/>
                <w:b/>
                <w:color w:val="000000"/>
                <w:sz w:val="18"/>
                <w:szCs w:val="22"/>
                <w:lang w:val="en-US" w:eastAsia="zh-CN"/>
              </w:rPr>
              <w:t xml:space="preserve">4.0 </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b/>
                <w:color w:val="000000"/>
                <w:sz w:val="18"/>
                <w:szCs w:val="22"/>
                <w:lang w:val="en-US" w:eastAsia="zh-CN"/>
              </w:rPr>
            </w:pPr>
            <w:r>
              <w:rPr>
                <w:rFonts w:eastAsia="等线"/>
                <w:b/>
                <w:color w:val="000000"/>
                <w:sz w:val="18"/>
                <w:szCs w:val="22"/>
                <w:lang w:val="en-US" w:eastAsia="zh-CN"/>
              </w:rPr>
              <w:t xml:space="preserve">3.4 </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b/>
                <w:color w:val="000000"/>
                <w:sz w:val="18"/>
                <w:szCs w:val="22"/>
                <w:lang w:val="en-US" w:eastAsia="zh-CN"/>
              </w:rPr>
            </w:pPr>
            <w:r>
              <w:rPr>
                <w:rFonts w:eastAsia="等线"/>
                <w:b/>
                <w:color w:val="000000"/>
                <w:sz w:val="18"/>
                <w:szCs w:val="22"/>
                <w:lang w:val="en-US" w:eastAsia="zh-CN"/>
              </w:rPr>
              <w:t xml:space="preserve">4.4 </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eastAsia="等线"/>
                <w:color w:val="000000"/>
                <w:sz w:val="18"/>
                <w:szCs w:val="22"/>
                <w:lang w:val="en-US" w:eastAsia="zh-CN"/>
              </w:rPr>
            </w:pP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rPr>
                <w:rFonts w:eastAsia="等线"/>
                <w:color w:val="000000"/>
                <w:sz w:val="18"/>
                <w:szCs w:val="22"/>
                <w:lang w:val="en-US" w:eastAsia="zh-CN"/>
              </w:rPr>
            </w:pPr>
            <w:r>
              <w:rPr>
                <w:rFonts w:eastAsia="等线"/>
                <w:color w:val="000000"/>
                <w:sz w:val="18"/>
                <w:szCs w:val="22"/>
                <w:lang w:val="en-US" w:eastAsia="zh-CN"/>
              </w:rPr>
              <w:t>Band n79, [n104]</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b/>
                <w:color w:val="000000"/>
                <w:sz w:val="18"/>
                <w:szCs w:val="22"/>
                <w:lang w:val="en-US" w:eastAsia="zh-CN"/>
              </w:rPr>
            </w:pPr>
            <w:r>
              <w:rPr>
                <w:rFonts w:eastAsia="等线"/>
                <w:b/>
                <w:color w:val="000000"/>
                <w:sz w:val="18"/>
                <w:szCs w:val="22"/>
                <w:lang w:val="en-US" w:eastAsia="zh-CN"/>
              </w:rPr>
              <w:t xml:space="preserve">5.3 </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b/>
                <w:color w:val="000000"/>
                <w:sz w:val="18"/>
                <w:szCs w:val="22"/>
                <w:lang w:val="en-US" w:eastAsia="zh-CN"/>
              </w:rPr>
            </w:pPr>
            <w:r>
              <w:rPr>
                <w:rFonts w:eastAsia="等线"/>
                <w:b/>
                <w:color w:val="000000"/>
                <w:sz w:val="18"/>
                <w:szCs w:val="22"/>
                <w:lang w:val="en-US" w:eastAsia="zh-CN"/>
              </w:rPr>
              <w:t xml:space="preserve">4.5 </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right"/>
              <w:rPr>
                <w:rFonts w:eastAsia="等线"/>
                <w:b/>
                <w:color w:val="000000"/>
                <w:sz w:val="18"/>
                <w:szCs w:val="22"/>
                <w:lang w:val="en-US" w:eastAsia="zh-CN"/>
              </w:rPr>
            </w:pPr>
            <w:r>
              <w:rPr>
                <w:rFonts w:eastAsia="等线"/>
                <w:b/>
                <w:color w:val="000000"/>
                <w:sz w:val="18"/>
                <w:szCs w:val="22"/>
                <w:lang w:val="en-US" w:eastAsia="zh-CN"/>
              </w:rPr>
              <w:t xml:space="preserve">5.7 </w:t>
            </w:r>
          </w:p>
        </w:tc>
      </w:tr>
    </w:tbl>
    <w:p>
      <w:pPr>
        <w:keepNext/>
        <w:keepLines/>
        <w:pageBreakBefore w:val="0"/>
        <w:widowControl w:val="0"/>
        <w:suppressLineNumbers w:val="0"/>
        <w:kinsoku/>
        <w:wordWrap/>
        <w:topLinePunct w:val="0"/>
        <w:bidi w:val="0"/>
        <w:snapToGrid/>
        <w:jc w:val="left"/>
        <w:rPr>
          <w:rFonts w:hint="eastAsia" w:cs="Times New Roman"/>
          <w:b w:val="0"/>
          <w:bCs w:val="0"/>
          <w:i w:val="0"/>
          <w:iCs w:val="0"/>
          <w:color w:val="000000"/>
          <w:kern w:val="0"/>
          <w:sz w:val="20"/>
          <w:szCs w:val="20"/>
          <w:u w:val="none"/>
          <w:vertAlign w:val="baseline"/>
          <w:lang w:val="en-US" w:eastAsia="zh-CN" w:bidi="ar"/>
        </w:rPr>
      </w:pPr>
      <w:r>
        <w:rPr>
          <w:rFonts w:hint="eastAsia" w:cs="Times New Roman"/>
          <w:b w:val="0"/>
          <w:bCs w:val="0"/>
          <w:i w:val="0"/>
          <w:iCs w:val="0"/>
          <w:color w:val="000000"/>
          <w:kern w:val="0"/>
          <w:sz w:val="20"/>
          <w:szCs w:val="20"/>
          <w:u w:val="none"/>
          <w:vertAlign w:val="baseline"/>
          <w:lang w:val="en-US" w:eastAsia="zh-CN" w:bidi="ar"/>
        </w:rPr>
        <w:t xml:space="preserve">It is true that different RFFE architecture would cause different </w:t>
      </w:r>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r>
        <w:rPr>
          <w:rFonts w:hint="eastAsia" w:cs="Times New Roman"/>
          <w:b w:val="0"/>
          <w:bCs w:val="0"/>
          <w:i w:val="0"/>
          <w:iCs w:val="0"/>
          <w:color w:val="000000"/>
          <w:kern w:val="0"/>
          <w:sz w:val="21"/>
          <w:szCs w:val="21"/>
          <w:u w:val="none"/>
          <w:vertAlign w:val="subscript"/>
          <w:lang w:val="en-US" w:eastAsia="zh-CN" w:bidi="ar"/>
        </w:rPr>
        <w:t xml:space="preserve"> </w:t>
      </w:r>
      <w:r>
        <w:rPr>
          <w:rFonts w:hint="eastAsia" w:cs="Times New Roman"/>
          <w:b w:val="0"/>
          <w:bCs w:val="0"/>
          <w:i w:val="0"/>
          <w:iCs w:val="0"/>
          <w:color w:val="000000"/>
          <w:kern w:val="0"/>
          <w:sz w:val="20"/>
          <w:szCs w:val="20"/>
          <w:u w:val="none"/>
          <w:vertAlign w:val="baseline"/>
          <w:lang w:val="en-US" w:eastAsia="zh-CN" w:bidi="ar"/>
        </w:rPr>
        <w:t xml:space="preserve">values since the IL depends on which types of and how many switchers (such as SPDT, DPDT, SP4T, and etc). However, there are no discussion and agreements on the reference architectures and assumption, instead RAN4 discussed the value directly. So it is hard to say who is right or who is wrong although we think some values may not be reasonable. </w:t>
      </w:r>
    </w:p>
    <w:p>
      <w:pPr>
        <w:keepNext/>
        <w:keepLines/>
        <w:pageBreakBefore w:val="0"/>
        <w:widowControl w:val="0"/>
        <w:suppressLineNumbers w:val="0"/>
        <w:kinsoku/>
        <w:wordWrap/>
        <w:topLinePunct w:val="0"/>
        <w:bidi w:val="0"/>
        <w:snapToGrid/>
        <w:jc w:val="left"/>
        <w:rPr>
          <w:rFonts w:hint="eastAsia" w:cs="Times New Roman"/>
          <w:b w:val="0"/>
          <w:bCs w:val="0"/>
          <w:i w:val="0"/>
          <w:iCs w:val="0"/>
          <w:color w:val="000000"/>
          <w:kern w:val="0"/>
          <w:sz w:val="20"/>
          <w:szCs w:val="20"/>
          <w:u w:val="none"/>
          <w:vertAlign w:val="baseline"/>
          <w:lang w:val="en-US" w:eastAsia="zh-CN" w:bidi="ar"/>
        </w:rPr>
      </w:pPr>
      <w:r>
        <w:rPr>
          <w:rFonts w:hint="eastAsia" w:cs="Times New Roman"/>
          <w:b w:val="0"/>
          <w:bCs w:val="0"/>
          <w:i w:val="0"/>
          <w:iCs w:val="0"/>
          <w:color w:val="000000"/>
          <w:kern w:val="0"/>
          <w:sz w:val="20"/>
          <w:szCs w:val="20"/>
          <w:u w:val="none"/>
          <w:vertAlign w:val="baseline"/>
          <w:lang w:val="en-US" w:eastAsia="zh-CN" w:bidi="ar"/>
        </w:rPr>
        <w:t>Considering the above, using average value is a straightforward and fairness way.</w:t>
      </w:r>
    </w:p>
    <w:p>
      <w:pPr>
        <w:keepNext/>
        <w:keepLines/>
        <w:pageBreakBefore w:val="0"/>
        <w:widowControl w:val="0"/>
        <w:suppressLineNumbers w:val="0"/>
        <w:kinsoku/>
        <w:wordWrap/>
        <w:topLinePunct w:val="0"/>
        <w:bidi w:val="0"/>
        <w:snapToGrid/>
        <w:jc w:val="left"/>
        <w:rPr>
          <w:rFonts w:hint="eastAsia" w:eastAsia="Times New Roman" w:cs="Times New Roman"/>
          <w:b/>
          <w:bCs/>
          <w:lang w:val="en-US" w:eastAsia="zh-CN" w:bidi="ar-SA"/>
        </w:rPr>
      </w:pPr>
      <w:r>
        <w:rPr>
          <w:rFonts w:hint="eastAsia"/>
          <w:b/>
          <w:bCs/>
          <w:i w:val="0"/>
          <w:iCs w:val="0"/>
          <w:color w:val="auto"/>
          <w:sz w:val="20"/>
          <w:szCs w:val="20"/>
          <w:lang w:val="en-US" w:eastAsia="zh-CN"/>
        </w:rPr>
        <w:t xml:space="preserve">Proposal 5. To use the </w:t>
      </w:r>
      <w:r>
        <w:rPr>
          <w:rFonts w:hint="eastAsia"/>
          <w:b/>
          <w:bCs/>
          <w:i w:val="0"/>
          <w:iCs w:val="0"/>
          <w:color w:val="auto"/>
          <w:sz w:val="20"/>
          <w:szCs w:val="20"/>
          <w:lang w:val="en-GB" w:eastAsia="zh-CN"/>
        </w:rPr>
        <w:t>average value of</w:t>
      </w:r>
      <w:r>
        <w:rPr>
          <w:rFonts w:hint="eastAsia"/>
          <w:b/>
          <w:bCs/>
          <w:i w:val="0"/>
          <w:iCs w:val="0"/>
          <w:color w:val="auto"/>
          <w:sz w:val="20"/>
          <w:szCs w:val="20"/>
          <w:lang w:val="en-US" w:eastAsia="zh-CN"/>
        </w:rPr>
        <w:t xml:space="preserve"> </w:t>
      </w:r>
      <w:r>
        <w:rPr>
          <w:rFonts w:hint="default" w:ascii="Times New Roman" w:hAnsi="Times New Roman" w:cs="Times New Roman"/>
          <w:b w:val="0"/>
          <w:bCs w:val="0"/>
          <w:i w:val="0"/>
          <w:iCs w:val="0"/>
          <w:color w:val="auto"/>
          <w:sz w:val="20"/>
          <w:szCs w:val="20"/>
          <w:lang w:val="en-GB" w:eastAsia="zh-CN"/>
        </w:rPr>
        <w:t>∆</w:t>
      </w:r>
      <w:r>
        <w:rPr>
          <w:rFonts w:hint="eastAsia"/>
          <w:b/>
          <w:bCs/>
          <w:i w:val="0"/>
          <w:iCs w:val="0"/>
          <w:color w:val="auto"/>
          <w:sz w:val="20"/>
          <w:szCs w:val="20"/>
          <w:lang w:val="en-GB" w:eastAsia="zh-CN"/>
        </w:rPr>
        <w:t>T</w:t>
      </w:r>
      <w:r>
        <w:rPr>
          <w:rFonts w:hint="eastAsia"/>
          <w:b/>
          <w:bCs/>
          <w:i w:val="0"/>
          <w:iCs w:val="0"/>
          <w:color w:val="auto"/>
          <w:sz w:val="20"/>
          <w:szCs w:val="20"/>
          <w:vertAlign w:val="subscript"/>
          <w:lang w:val="en-GB" w:eastAsia="zh-CN"/>
        </w:rPr>
        <w:t>RxSRS</w:t>
      </w:r>
      <w:r>
        <w:rPr>
          <w:rFonts w:hint="eastAsia"/>
          <w:b/>
          <w:bCs/>
          <w:i w:val="0"/>
          <w:iCs w:val="0"/>
          <w:color w:val="auto"/>
          <w:sz w:val="20"/>
          <w:szCs w:val="20"/>
          <w:lang w:val="en-US" w:eastAsia="zh-CN"/>
        </w:rPr>
        <w:t xml:space="preserve"> </w:t>
      </w:r>
      <w:r>
        <w:rPr>
          <w:rFonts w:hint="eastAsia" w:eastAsia="Times New Roman" w:cs="Times New Roman"/>
          <w:b/>
          <w:bCs/>
          <w:lang w:val="en-US" w:eastAsia="zh-CN" w:bidi="ar-SA"/>
        </w:rPr>
        <w:t>if there are</w:t>
      </w:r>
      <w:r>
        <w:rPr>
          <w:rFonts w:hint="eastAsia"/>
          <w:sz w:val="20"/>
          <w:lang w:val="en-US" w:eastAsia="zh-CN"/>
        </w:rPr>
        <w:t xml:space="preserve"> </w:t>
      </w:r>
      <w:r>
        <w:rPr>
          <w:rFonts w:hint="eastAsia" w:eastAsia="Times New Roman" w:cs="Times New Roman"/>
          <w:b/>
          <w:bCs/>
          <w:lang w:val="en-US" w:eastAsia="zh-CN" w:bidi="ar-SA"/>
        </w:rPr>
        <w:t>different values proposed by companies.</w:t>
      </w:r>
    </w:p>
    <w:p>
      <w:pPr>
        <w:keepNext/>
        <w:keepLines/>
        <w:pageBreakBefore w:val="0"/>
        <w:widowControl w:val="0"/>
        <w:suppressLineNumbers w:val="0"/>
        <w:kinsoku/>
        <w:wordWrap/>
        <w:topLinePunct w:val="0"/>
        <w:bidi w:val="0"/>
        <w:snapToGrid/>
        <w:jc w:val="left"/>
        <w:rPr>
          <w:rFonts w:hint="eastAsia" w:cs="Times New Roman"/>
          <w:bCs/>
          <w:kern w:val="0"/>
          <w:sz w:val="20"/>
          <w:lang w:val="en-US" w:eastAsia="zh-CN"/>
        </w:rPr>
      </w:pPr>
      <w:r>
        <w:rPr>
          <w:rFonts w:hint="eastAsia" w:cs="Times New Roman"/>
          <w:bCs/>
          <w:kern w:val="0"/>
          <w:sz w:val="20"/>
          <w:lang w:val="en-US" w:eastAsia="zh-CN"/>
        </w:rPr>
        <w:t xml:space="preserve">The values are based on the proposed requirements in the last meeting, and they will be updated if some original values are updated or more values are included. </w:t>
      </w:r>
    </w:p>
    <w:bookmarkEnd w:id="11"/>
    <w:bookmarkEnd w:id="12"/>
    <w:bookmarkEnd w:id="13"/>
    <w:bookmarkEnd w:id="14"/>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 xml:space="preserve">we give some further discussion on the 6Rx SRS antenna switching, including REFSEN </w:t>
      </w:r>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r>
        <w:rPr>
          <w:rFonts w:hint="eastAsia" w:cs="Times New Roman"/>
          <w:b w:val="0"/>
          <w:bCs w:val="0"/>
          <w:i w:val="0"/>
          <w:iCs w:val="0"/>
          <w:color w:val="000000"/>
          <w:kern w:val="0"/>
          <w:sz w:val="21"/>
          <w:szCs w:val="21"/>
          <w:u w:val="none"/>
          <w:vertAlign w:val="subscript"/>
          <w:lang w:val="en-US" w:eastAsia="zh-CN" w:bidi="ar"/>
        </w:rPr>
        <w:t xml:space="preserve"> </w:t>
      </w:r>
      <w:r>
        <w:rPr>
          <w:rFonts w:hint="eastAsia"/>
          <w:bCs/>
          <w:kern w:val="0"/>
          <w:sz w:val="21"/>
          <w:szCs w:val="21"/>
          <w:highlight w:val="none"/>
          <w:lang w:val="en-US" w:eastAsia="zh-CN"/>
        </w:rPr>
        <w:t>value</w:t>
      </w:r>
      <w:r>
        <w:rPr>
          <w:rFonts w:hint="eastAsia"/>
          <w:b w:val="0"/>
          <w:bCs/>
          <w:i w:val="0"/>
          <w:iCs w:val="0"/>
          <w:kern w:val="0"/>
          <w:sz w:val="21"/>
          <w:szCs w:val="21"/>
          <w:highlight w:val="none"/>
          <w:u w:val="none"/>
          <w:lang w:val="en-US" w:eastAsia="zh-CN"/>
        </w:rPr>
        <w:t>s</w:t>
      </w:r>
      <w:r>
        <w:rPr>
          <w:rFonts w:hint="eastAsia"/>
          <w:bCs/>
          <w:kern w:val="0"/>
          <w:sz w:val="21"/>
          <w:szCs w:val="21"/>
          <w:highlight w:val="none"/>
          <w:lang w:val="en-US" w:eastAsia="zh-CN"/>
        </w:rPr>
        <w:t>. The conclusions are:</w:t>
      </w:r>
    </w:p>
    <w:p>
      <w:pPr>
        <w:keepNext/>
        <w:keepLines/>
        <w:pageBreakBefore w:val="0"/>
        <w:widowControl w:val="0"/>
        <w:suppressLineNumbers w:val="0"/>
        <w:kinsoku/>
        <w:wordWrap/>
        <w:topLinePunct w:val="0"/>
        <w:bidi w:val="0"/>
        <w:snapToGrid/>
        <w:jc w:val="left"/>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t4r8 is removed, and t3r6 will be under RAN1</w:t>
      </w:r>
      <w:r>
        <w:rPr>
          <w:rFonts w:hint="default" w:cs="Times New Roman"/>
          <w:b/>
          <w:bCs/>
          <w:kern w:val="0"/>
          <w:sz w:val="20"/>
          <w:szCs w:val="20"/>
          <w:highlight w:val="none"/>
          <w:lang w:val="en-US" w:eastAsia="zh-CN"/>
        </w:rPr>
        <w:t>’</w:t>
      </w:r>
      <w:r>
        <w:rPr>
          <w:rFonts w:hint="eastAsia" w:cs="Times New Roman"/>
          <w:b/>
          <w:bCs/>
          <w:kern w:val="0"/>
          <w:sz w:val="20"/>
          <w:szCs w:val="20"/>
          <w:highlight w:val="none"/>
          <w:lang w:val="en-US" w:eastAsia="zh-CN"/>
        </w:rPr>
        <w:t>s studied.</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val="0"/>
          <w:iCs w:val="0"/>
          <w:color w:val="auto"/>
          <w:sz w:val="20"/>
          <w:szCs w:val="20"/>
          <w:lang w:val="en-US" w:eastAsia="zh-CN"/>
        </w:rPr>
      </w:pPr>
      <w:r>
        <w:rPr>
          <w:rFonts w:hint="eastAsia"/>
          <w:b/>
          <w:bCs/>
          <w:i w:val="0"/>
          <w:iCs w:val="0"/>
          <w:color w:val="auto"/>
          <w:sz w:val="20"/>
          <w:szCs w:val="20"/>
          <w:lang w:val="en-US" w:eastAsia="zh-CN"/>
        </w:rPr>
        <w:t xml:space="preserve">Proposal 1. Apply 4.5dB for n41/n77/n78 and 5.5dB for n79 for t1r6 </w:t>
      </w:r>
      <w:r>
        <w:rPr>
          <w:rFonts w:hint="default" w:ascii="Times New Roman" w:hAnsi="Times New Roman" w:eastAsia="宋体" w:cs="Times New Roman"/>
          <w:b/>
          <w:bCs/>
          <w:i w:val="0"/>
          <w:iCs w:val="0"/>
          <w:color w:val="000000"/>
          <w:kern w:val="0"/>
          <w:sz w:val="20"/>
          <w:szCs w:val="20"/>
          <w:lang w:val="en-US" w:eastAsia="zh-CN" w:bidi="ar"/>
        </w:rPr>
        <w:t>∆T</w:t>
      </w:r>
      <w:r>
        <w:rPr>
          <w:rFonts w:hint="default" w:ascii="Times New Roman" w:hAnsi="Times New Roman" w:eastAsia="宋体" w:cs="Times New Roman"/>
          <w:b/>
          <w:bCs/>
          <w:i w:val="0"/>
          <w:iCs w:val="0"/>
          <w:color w:val="000000"/>
          <w:kern w:val="0"/>
          <w:sz w:val="20"/>
          <w:szCs w:val="20"/>
          <w:vertAlign w:val="subscript"/>
          <w:lang w:val="en-US" w:eastAsia="zh-CN" w:bidi="ar"/>
        </w:rPr>
        <w:t>RxSRS</w:t>
      </w:r>
      <w:r>
        <w:rPr>
          <w:rFonts w:hint="eastAsia"/>
          <w:b/>
          <w:bCs/>
          <w:i w:val="0"/>
          <w:iCs w:val="0"/>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val="0"/>
          <w:iCs w:val="0"/>
          <w:color w:val="auto"/>
          <w:sz w:val="20"/>
          <w:szCs w:val="20"/>
          <w:lang w:val="en-US" w:eastAsia="zh-CN"/>
        </w:rPr>
      </w:pPr>
      <w:r>
        <w:rPr>
          <w:rFonts w:hint="eastAsia"/>
          <w:b/>
          <w:bCs/>
          <w:i w:val="0"/>
          <w:iCs w:val="0"/>
          <w:color w:val="auto"/>
          <w:sz w:val="20"/>
          <w:szCs w:val="20"/>
          <w:lang w:val="en-US" w:eastAsia="zh-CN"/>
        </w:rPr>
        <w:t xml:space="preserve">Proposal 2. Apply 4dB for n41/n77/n78 and 5dB for n79 for t2r6 </w:t>
      </w:r>
      <w:r>
        <w:rPr>
          <w:rFonts w:hint="default" w:ascii="Times New Roman" w:hAnsi="Times New Roman" w:eastAsia="宋体" w:cs="Times New Roman"/>
          <w:b/>
          <w:bCs/>
          <w:i w:val="0"/>
          <w:iCs w:val="0"/>
          <w:color w:val="000000"/>
          <w:kern w:val="0"/>
          <w:sz w:val="20"/>
          <w:szCs w:val="20"/>
          <w:lang w:val="en-US" w:eastAsia="zh-CN" w:bidi="ar"/>
        </w:rPr>
        <w:t>∆T</w:t>
      </w:r>
      <w:r>
        <w:rPr>
          <w:rFonts w:hint="default" w:ascii="Times New Roman" w:hAnsi="Times New Roman" w:eastAsia="宋体" w:cs="Times New Roman"/>
          <w:b/>
          <w:bCs/>
          <w:i w:val="0"/>
          <w:iCs w:val="0"/>
          <w:color w:val="000000"/>
          <w:kern w:val="0"/>
          <w:sz w:val="20"/>
          <w:szCs w:val="20"/>
          <w:vertAlign w:val="subscript"/>
          <w:lang w:val="en-US" w:eastAsia="zh-CN" w:bidi="ar"/>
        </w:rPr>
        <w:t>RxSRS</w:t>
      </w:r>
      <w:r>
        <w:rPr>
          <w:rFonts w:hint="eastAsia"/>
          <w:b/>
          <w:bCs/>
          <w:i w:val="0"/>
          <w:iCs w:val="0"/>
          <w:color w:val="auto"/>
          <w:sz w:val="20"/>
          <w:szCs w:val="20"/>
          <w:lang w:val="en-US" w:eastAsia="zh-CN"/>
        </w:rPr>
        <w:t xml:space="preserve"> requirements.</w:t>
      </w:r>
    </w:p>
    <w:p>
      <w:pPr>
        <w:keepNext/>
        <w:keepLines/>
        <w:pageBreakBefore w:val="0"/>
        <w:widowControl w:val="0"/>
        <w:suppressLineNumbers w:val="0"/>
        <w:kinsoku/>
        <w:wordWrap/>
        <w:topLinePunct w:val="0"/>
        <w:bidi w:val="0"/>
        <w:snapToGrid/>
        <w:jc w:val="left"/>
        <w:rPr>
          <w:rFonts w:hint="eastAsia"/>
          <w:b/>
          <w:bCs/>
          <w:i w:val="0"/>
          <w:iCs w:val="0"/>
          <w:color w:val="auto"/>
          <w:sz w:val="20"/>
          <w:szCs w:val="20"/>
          <w:lang w:val="en-US" w:eastAsia="zh-CN"/>
        </w:rPr>
      </w:pPr>
      <w:r>
        <w:rPr>
          <w:rFonts w:hint="eastAsia"/>
          <w:b/>
          <w:bCs/>
          <w:i w:val="0"/>
          <w:iCs w:val="0"/>
          <w:color w:val="auto"/>
          <w:sz w:val="20"/>
          <w:szCs w:val="20"/>
          <w:lang w:val="en-US" w:eastAsia="zh-CN"/>
        </w:rPr>
        <w:t xml:space="preserve">Proposal 3. Apply 5dB for n41/n77/n78 and 6dB for n79 for t1r6-t2r6 </w:t>
      </w:r>
      <w:r>
        <w:rPr>
          <w:rFonts w:hint="default" w:ascii="Times New Roman" w:hAnsi="Times New Roman" w:eastAsia="宋体" w:cs="Times New Roman"/>
          <w:b/>
          <w:bCs/>
          <w:i w:val="0"/>
          <w:iCs w:val="0"/>
          <w:color w:val="000000"/>
          <w:kern w:val="0"/>
          <w:sz w:val="20"/>
          <w:szCs w:val="20"/>
          <w:lang w:val="en-US" w:eastAsia="zh-CN" w:bidi="ar"/>
        </w:rPr>
        <w:t>∆T</w:t>
      </w:r>
      <w:r>
        <w:rPr>
          <w:rFonts w:hint="default" w:ascii="Times New Roman" w:hAnsi="Times New Roman" w:eastAsia="宋体" w:cs="Times New Roman"/>
          <w:b/>
          <w:bCs/>
          <w:i w:val="0"/>
          <w:iCs w:val="0"/>
          <w:color w:val="000000"/>
          <w:kern w:val="0"/>
          <w:sz w:val="20"/>
          <w:szCs w:val="20"/>
          <w:vertAlign w:val="subscript"/>
          <w:lang w:val="en-US" w:eastAsia="zh-CN" w:bidi="ar"/>
        </w:rPr>
        <w:t>RxSRS</w:t>
      </w:r>
      <w:r>
        <w:rPr>
          <w:rFonts w:hint="eastAsia"/>
          <w:b/>
          <w:bCs/>
          <w:i w:val="0"/>
          <w:iCs w:val="0"/>
          <w:color w:val="auto"/>
          <w:sz w:val="20"/>
          <w:szCs w:val="20"/>
          <w:lang w:val="en-US" w:eastAsia="zh-CN"/>
        </w:rPr>
        <w:t xml:space="preserve"> requirements.</w:t>
      </w:r>
    </w:p>
    <w:p>
      <w:pPr>
        <w:keepNext/>
        <w:keepLines/>
        <w:pageBreakBefore w:val="0"/>
        <w:widowControl/>
        <w:suppressLineNumbers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hint="default"/>
          <w:b/>
          <w:bCs/>
          <w:i w:val="0"/>
          <w:iCs w:val="0"/>
          <w:color w:val="auto"/>
          <w:sz w:val="20"/>
          <w:szCs w:val="20"/>
          <w:lang w:val="en-US" w:eastAsia="zh-CN"/>
        </w:rPr>
      </w:pPr>
      <w:r>
        <w:rPr>
          <w:rFonts w:hint="eastAsia"/>
          <w:b/>
          <w:bCs/>
          <w:i w:val="0"/>
          <w:iCs w:val="0"/>
          <w:color w:val="auto"/>
          <w:sz w:val="20"/>
          <w:szCs w:val="20"/>
          <w:lang w:val="en-US" w:eastAsia="zh-CN"/>
        </w:rPr>
        <w:t>Proposal 4. If</w:t>
      </w:r>
      <w:r>
        <w:rPr>
          <w:rFonts w:hint="eastAsia" w:eastAsia="Times New Roman" w:cs="Times New Roman"/>
          <w:b/>
          <w:bCs/>
          <w:kern w:val="0"/>
          <w:sz w:val="20"/>
          <w:lang w:val="en-US" w:eastAsia="zh-CN"/>
        </w:rPr>
        <w:t xml:space="preserve"> </w:t>
      </w:r>
      <w:r>
        <w:rPr>
          <w:rFonts w:ascii="Times New Roman" w:hAnsi="Times New Roman" w:eastAsia="Times New Roman" w:cs="Times New Roman"/>
          <w:b/>
          <w:bCs/>
          <w:kern w:val="0"/>
          <w:sz w:val="20"/>
          <w:lang w:val="en-GB" w:eastAsia="zh-CN"/>
        </w:rPr>
        <w:t>introduce an additional breakpoint for bands whose F</w:t>
      </w:r>
      <w:r>
        <w:rPr>
          <w:rFonts w:ascii="Times New Roman" w:hAnsi="Times New Roman" w:eastAsia="Times New Roman" w:cs="Times New Roman"/>
          <w:b/>
          <w:bCs/>
          <w:kern w:val="0"/>
          <w:sz w:val="20"/>
          <w:vertAlign w:val="subscript"/>
          <w:lang w:val="en-GB" w:eastAsia="zh-CN"/>
        </w:rPr>
        <w:t>UL_high</w:t>
      </w:r>
      <w:r>
        <w:rPr>
          <w:rFonts w:ascii="Times New Roman" w:hAnsi="Times New Roman" w:eastAsia="Times New Roman" w:cs="Times New Roman"/>
          <w:b/>
          <w:bCs/>
          <w:kern w:val="0"/>
          <w:sz w:val="20"/>
          <w:lang w:val="en-GB" w:eastAsia="zh-CN"/>
        </w:rPr>
        <w:t xml:space="preserve"> is higher than the F</w:t>
      </w:r>
      <w:r>
        <w:rPr>
          <w:rFonts w:ascii="Times New Roman" w:hAnsi="Times New Roman" w:eastAsia="Times New Roman" w:cs="Times New Roman"/>
          <w:b/>
          <w:bCs/>
          <w:kern w:val="0"/>
          <w:sz w:val="20"/>
          <w:vertAlign w:val="subscript"/>
          <w:lang w:val="en-GB" w:eastAsia="zh-CN"/>
        </w:rPr>
        <w:t>UL_low</w:t>
      </w:r>
      <w:r>
        <w:rPr>
          <w:rFonts w:ascii="Times New Roman" w:hAnsi="Times New Roman" w:eastAsia="Times New Roman" w:cs="Times New Roman"/>
          <w:b/>
          <w:bCs/>
          <w:kern w:val="0"/>
          <w:sz w:val="20"/>
          <w:lang w:val="en-GB" w:eastAsia="zh-CN"/>
        </w:rPr>
        <w:t xml:space="preserve"> of n104</w:t>
      </w:r>
      <w:r>
        <w:rPr>
          <w:rFonts w:hint="eastAsia" w:eastAsia="Times New Roman" w:cs="Times New Roman"/>
          <w:b/>
          <w:bCs/>
          <w:kern w:val="0"/>
          <w:sz w:val="20"/>
          <w:lang w:val="en-US" w:eastAsia="zh-CN"/>
        </w:rPr>
        <w:t xml:space="preserve"> for 6Rx, then it is also needed to revisit the </w:t>
      </w:r>
      <w:r>
        <w:rPr>
          <w:rFonts w:hint="default" w:ascii="Times New Roman" w:hAnsi="Times New Roman" w:cs="Times New Roman"/>
          <w:b/>
          <w:bCs/>
          <w:i w:val="0"/>
          <w:iCs w:val="0"/>
          <w:color w:val="auto"/>
          <w:sz w:val="20"/>
          <w:szCs w:val="20"/>
          <w:lang w:val="en-GB" w:eastAsia="zh-CN"/>
        </w:rPr>
        <w:t>∆</w:t>
      </w:r>
      <w:r>
        <w:rPr>
          <w:rFonts w:hint="eastAsia"/>
          <w:b/>
          <w:bCs/>
          <w:i w:val="0"/>
          <w:iCs w:val="0"/>
          <w:color w:val="auto"/>
          <w:sz w:val="20"/>
          <w:szCs w:val="20"/>
          <w:lang w:val="en-GB" w:eastAsia="zh-CN"/>
        </w:rPr>
        <w:t>T</w:t>
      </w:r>
      <w:r>
        <w:rPr>
          <w:rFonts w:hint="eastAsia"/>
          <w:b/>
          <w:bCs/>
          <w:i w:val="0"/>
          <w:iCs w:val="0"/>
          <w:color w:val="auto"/>
          <w:sz w:val="20"/>
          <w:szCs w:val="20"/>
          <w:vertAlign w:val="subscript"/>
          <w:lang w:val="en-GB" w:eastAsia="zh-CN"/>
        </w:rPr>
        <w:t>RxSRS</w:t>
      </w:r>
      <w:r>
        <w:rPr>
          <w:rFonts w:hint="eastAsia"/>
          <w:b/>
          <w:bCs/>
          <w:i w:val="0"/>
          <w:iCs w:val="0"/>
          <w:color w:val="auto"/>
          <w:sz w:val="20"/>
          <w:szCs w:val="20"/>
          <w:vertAlign w:val="subscript"/>
          <w:lang w:val="en-US" w:eastAsia="zh-CN"/>
        </w:rPr>
        <w:t xml:space="preserve"> </w:t>
      </w:r>
      <w:r>
        <w:rPr>
          <w:rFonts w:hint="eastAsia" w:eastAsia="Times New Roman" w:cs="Times New Roman"/>
          <w:b/>
          <w:bCs/>
          <w:kern w:val="0"/>
          <w:sz w:val="20"/>
          <w:lang w:val="en-US" w:eastAsia="zh-CN"/>
        </w:rPr>
        <w:t>requirement for n104 4Rx.</w:t>
      </w:r>
    </w:p>
    <w:p>
      <w:pPr>
        <w:keepNext/>
        <w:keepLines/>
        <w:pageBreakBefore w:val="0"/>
        <w:widowControl w:val="0"/>
        <w:suppressLineNumbers w:val="0"/>
        <w:kinsoku/>
        <w:wordWrap/>
        <w:topLinePunct w:val="0"/>
        <w:bidi w:val="0"/>
        <w:snapToGrid/>
        <w:jc w:val="left"/>
        <w:rPr>
          <w:rFonts w:hint="default"/>
          <w:b/>
          <w:bCs/>
          <w:i w:val="0"/>
          <w:iCs w:val="0"/>
          <w:color w:val="auto"/>
          <w:sz w:val="20"/>
          <w:szCs w:val="20"/>
          <w:lang w:val="en-US" w:eastAsia="zh-CN"/>
        </w:rPr>
      </w:pPr>
      <w:r>
        <w:rPr>
          <w:rFonts w:hint="eastAsia"/>
          <w:b/>
          <w:bCs/>
          <w:i w:val="0"/>
          <w:iCs w:val="0"/>
          <w:color w:val="auto"/>
          <w:sz w:val="20"/>
          <w:szCs w:val="20"/>
          <w:lang w:val="en-US" w:eastAsia="zh-CN"/>
        </w:rPr>
        <w:t xml:space="preserve">Proposal 5. To use the </w:t>
      </w:r>
      <w:r>
        <w:rPr>
          <w:rFonts w:hint="eastAsia"/>
          <w:b/>
          <w:bCs/>
          <w:i w:val="0"/>
          <w:iCs w:val="0"/>
          <w:color w:val="auto"/>
          <w:sz w:val="20"/>
          <w:szCs w:val="20"/>
          <w:lang w:val="en-GB" w:eastAsia="zh-CN"/>
        </w:rPr>
        <w:t>average value of</w:t>
      </w:r>
      <w:r>
        <w:rPr>
          <w:rFonts w:hint="eastAsia"/>
          <w:b/>
          <w:bCs/>
          <w:i w:val="0"/>
          <w:iCs w:val="0"/>
          <w:color w:val="auto"/>
          <w:sz w:val="20"/>
          <w:szCs w:val="20"/>
          <w:lang w:val="en-US" w:eastAsia="zh-CN"/>
        </w:rPr>
        <w:t xml:space="preserve"> </w:t>
      </w:r>
      <w:r>
        <w:rPr>
          <w:rFonts w:hint="default" w:ascii="Times New Roman" w:hAnsi="Times New Roman" w:cs="Times New Roman"/>
          <w:b w:val="0"/>
          <w:bCs w:val="0"/>
          <w:i w:val="0"/>
          <w:iCs w:val="0"/>
          <w:color w:val="auto"/>
          <w:sz w:val="20"/>
          <w:szCs w:val="20"/>
          <w:lang w:val="en-GB" w:eastAsia="zh-CN"/>
        </w:rPr>
        <w:t>∆</w:t>
      </w:r>
      <w:r>
        <w:rPr>
          <w:rFonts w:hint="eastAsia"/>
          <w:b/>
          <w:bCs/>
          <w:i w:val="0"/>
          <w:iCs w:val="0"/>
          <w:color w:val="auto"/>
          <w:sz w:val="20"/>
          <w:szCs w:val="20"/>
          <w:lang w:val="en-GB" w:eastAsia="zh-CN"/>
        </w:rPr>
        <w:t>T</w:t>
      </w:r>
      <w:r>
        <w:rPr>
          <w:rFonts w:hint="eastAsia"/>
          <w:b/>
          <w:bCs/>
          <w:i w:val="0"/>
          <w:iCs w:val="0"/>
          <w:color w:val="auto"/>
          <w:sz w:val="20"/>
          <w:szCs w:val="20"/>
          <w:vertAlign w:val="subscript"/>
          <w:lang w:val="en-GB" w:eastAsia="zh-CN"/>
        </w:rPr>
        <w:t>RxSRS</w:t>
      </w:r>
      <w:r>
        <w:rPr>
          <w:rFonts w:hint="eastAsia"/>
          <w:b/>
          <w:bCs/>
          <w:i w:val="0"/>
          <w:iCs w:val="0"/>
          <w:color w:val="auto"/>
          <w:sz w:val="20"/>
          <w:szCs w:val="20"/>
          <w:lang w:val="en-US" w:eastAsia="zh-CN"/>
        </w:rPr>
        <w:t xml:space="preserve"> </w:t>
      </w:r>
      <w:r>
        <w:rPr>
          <w:rFonts w:hint="eastAsia" w:eastAsia="Times New Roman" w:cs="Times New Roman"/>
          <w:b/>
          <w:bCs/>
          <w:lang w:val="en-US" w:eastAsia="zh-CN" w:bidi="ar-SA"/>
        </w:rPr>
        <w:t>if there are</w:t>
      </w:r>
      <w:r>
        <w:rPr>
          <w:rFonts w:hint="eastAsia"/>
          <w:sz w:val="20"/>
          <w:lang w:val="en-US" w:eastAsia="zh-CN"/>
        </w:rPr>
        <w:t xml:space="preserve"> </w:t>
      </w:r>
      <w:r>
        <w:rPr>
          <w:rFonts w:hint="eastAsia" w:eastAsia="Times New Roman" w:cs="Times New Roman"/>
          <w:b/>
          <w:bCs/>
          <w:lang w:val="en-US" w:eastAsia="zh-CN" w:bidi="ar-SA"/>
        </w:rPr>
        <w:t>different values proposed by companies.</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pStyle w:val="73"/>
        <w:keepNext/>
        <w:keepLines/>
        <w:pageBreakBefore w:val="0"/>
        <w:tabs>
          <w:tab w:val="right" w:pos="9639"/>
        </w:tabs>
        <w:kinsoku/>
        <w:wordWrap/>
        <w:topLinePunct w:val="0"/>
        <w:bidi w:val="0"/>
        <w:snapToGrid/>
        <w:spacing w:after="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[1] </w:t>
      </w:r>
      <w:r>
        <w:rPr>
          <w:rFonts w:hint="eastAsia" w:ascii="Times New Roman" w:hAnsi="Times New Roman" w:eastAsia="宋体" w:cs="Times New Roman"/>
          <w:kern w:val="2"/>
          <w:sz w:val="20"/>
          <w:szCs w:val="20"/>
          <w:lang w:val="en-US" w:eastAsia="zh-TW" w:bidi="ar-SA"/>
        </w:rPr>
        <w:t xml:space="preserve"> </w:t>
      </w:r>
      <w:r>
        <w:rPr>
          <w:rFonts w:hint="eastAsia" w:ascii="Times New Roman" w:hAnsi="Times New Roman" w:eastAsia="宋体" w:cs="Times New Roman"/>
          <w:kern w:val="2"/>
          <w:sz w:val="20"/>
          <w:szCs w:val="20"/>
          <w:lang w:val="en-US" w:eastAsia="zh-CN" w:bidi="ar-SA"/>
        </w:rPr>
        <w:t>RP-241656, UE RF enhancements for NR FR1/FR2 and EN-DC, Phase 4, RAN4 chair (</w:t>
      </w:r>
      <w:bookmarkStart w:id="15" w:name="OLE_LINK9"/>
      <w:r>
        <w:rPr>
          <w:rFonts w:hint="eastAsia" w:ascii="Times New Roman" w:hAnsi="Times New Roman" w:eastAsia="宋体" w:cs="Times New Roman"/>
          <w:kern w:val="2"/>
          <w:sz w:val="20"/>
          <w:szCs w:val="20"/>
          <w:lang w:val="en-US" w:eastAsia="zh-CN" w:bidi="ar-SA"/>
        </w:rPr>
        <w:t>Huawei</w:t>
      </w:r>
      <w:bookmarkEnd w:id="15"/>
      <w:r>
        <w:rPr>
          <w:rFonts w:hint="eastAsia" w:ascii="Times New Roman" w:hAnsi="Times New Roman" w:eastAsia="宋体" w:cs="Times New Roman"/>
          <w:kern w:val="2"/>
          <w:sz w:val="20"/>
          <w:szCs w:val="20"/>
          <w:lang w:val="en-US" w:eastAsia="zh-CN" w:bidi="ar-SA"/>
        </w:rPr>
        <w:t>)</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[2]  </w:t>
      </w:r>
      <w:bookmarkStart w:id="16" w:name="OLE_LINK10"/>
      <w:r>
        <w:rPr>
          <w:rFonts w:hint="eastAsia" w:ascii="Times New Roman" w:hAnsi="Times New Roman" w:eastAsia="宋体" w:cs="Times New Roman"/>
          <w:kern w:val="2"/>
          <w:sz w:val="20"/>
          <w:szCs w:val="20"/>
          <w:lang w:val="en-US" w:eastAsia="zh-CN" w:bidi="ar-SA"/>
        </w:rPr>
        <w:t>R4-2410751, WF on requirements for 6Rx, AT&amp;T</w:t>
      </w:r>
    </w:p>
    <w:bookmarkEnd w:id="16"/>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[3]  </w:t>
      </w:r>
      <w:r>
        <w:rPr>
          <w:rFonts w:hint="default"/>
          <w:sz w:val="20"/>
          <w:szCs w:val="20"/>
          <w:lang w:val="en-US" w:eastAsia="zh-CN"/>
        </w:rPr>
        <w:t>R4-2405227</w:t>
      </w:r>
      <w:r>
        <w:rPr>
          <w:rFonts w:hint="eastAsia"/>
          <w:sz w:val="20"/>
          <w:szCs w:val="20"/>
          <w:lang w:val="en-US" w:eastAsia="zh-CN"/>
        </w:rPr>
        <w:t>,</w:t>
      </w:r>
      <w:r>
        <w:rPr>
          <w:rFonts w:hint="default"/>
          <w:sz w:val="20"/>
          <w:szCs w:val="20"/>
          <w:lang w:val="en-US" w:eastAsia="zh-CN"/>
        </w:rPr>
        <w:t xml:space="preserve"> </w:t>
      </w:r>
      <w:r>
        <w:rPr>
          <w:rFonts w:hint="eastAsia"/>
          <w:sz w:val="20"/>
          <w:szCs w:val="20"/>
          <w:lang w:val="en-US" w:eastAsia="zh-CN"/>
        </w:rPr>
        <w:t>Discussion o</w:t>
      </w:r>
      <w:r>
        <w:rPr>
          <w:rFonts w:hint="eastAsia"/>
          <w:sz w:val="20"/>
          <w:szCs w:val="20"/>
          <w:lang w:val="pt-BR" w:eastAsia="zh-CN"/>
        </w:rPr>
        <w:t>n</w:t>
      </w:r>
      <w:r>
        <w:rPr>
          <w:rFonts w:hint="default"/>
          <w:sz w:val="20"/>
          <w:szCs w:val="20"/>
          <w:lang w:val="en-US" w:eastAsia="zh-CN"/>
        </w:rPr>
        <w:t xml:space="preserve"> 6Rx UE RF requirements</w:t>
      </w:r>
      <w:r>
        <w:rPr>
          <w:rFonts w:hint="eastAsia"/>
          <w:sz w:val="20"/>
          <w:szCs w:val="20"/>
          <w:lang w:val="en-US" w:eastAsia="zh-CN"/>
        </w:rPr>
        <w:t>, ZTE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keepLines/>
        <w:pageBreakBefore w:val="0"/>
        <w:widowControl w:val="0"/>
        <w:tabs>
          <w:tab w:val="left" w:pos="90"/>
          <w:tab w:val="left" w:pos="1868"/>
          <w:tab w:val="right" w:pos="10648"/>
        </w:tabs>
        <w:kinsoku/>
        <w:wordWrap/>
        <w:topLinePunct w:val="0"/>
        <w:bidi w:val="0"/>
        <w:snapToGrid/>
        <w:spacing w:before="53" w:beforeLines="0" w:afterLines="0"/>
        <w:jc w:val="left"/>
        <w:rPr>
          <w:rFonts w:hint="eastAsia"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topLinePunct w:val="0"/>
        <w:bidi w:val="0"/>
        <w:snapToGrid/>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4C67F3"/>
    <w:rsid w:val="01536583"/>
    <w:rsid w:val="01572FC3"/>
    <w:rsid w:val="01764F01"/>
    <w:rsid w:val="01773BF8"/>
    <w:rsid w:val="01797025"/>
    <w:rsid w:val="018107C9"/>
    <w:rsid w:val="01854FE9"/>
    <w:rsid w:val="018E207B"/>
    <w:rsid w:val="0190283E"/>
    <w:rsid w:val="019D155B"/>
    <w:rsid w:val="01A428BB"/>
    <w:rsid w:val="01AE307F"/>
    <w:rsid w:val="01B35169"/>
    <w:rsid w:val="01BA1962"/>
    <w:rsid w:val="01C00B7B"/>
    <w:rsid w:val="01CA5EE6"/>
    <w:rsid w:val="01D441F8"/>
    <w:rsid w:val="01D46B8D"/>
    <w:rsid w:val="01D866D8"/>
    <w:rsid w:val="01EE2663"/>
    <w:rsid w:val="01FB366B"/>
    <w:rsid w:val="01FD3930"/>
    <w:rsid w:val="020307DB"/>
    <w:rsid w:val="02036722"/>
    <w:rsid w:val="021B7C87"/>
    <w:rsid w:val="021E522C"/>
    <w:rsid w:val="022D4A6E"/>
    <w:rsid w:val="023B0A39"/>
    <w:rsid w:val="023C78A7"/>
    <w:rsid w:val="02444B7E"/>
    <w:rsid w:val="02445A3F"/>
    <w:rsid w:val="024929E9"/>
    <w:rsid w:val="024B023C"/>
    <w:rsid w:val="024D6B6A"/>
    <w:rsid w:val="02510B5E"/>
    <w:rsid w:val="02566C17"/>
    <w:rsid w:val="025F524E"/>
    <w:rsid w:val="02610521"/>
    <w:rsid w:val="02650658"/>
    <w:rsid w:val="027275A1"/>
    <w:rsid w:val="027371D9"/>
    <w:rsid w:val="0276366F"/>
    <w:rsid w:val="027F646E"/>
    <w:rsid w:val="028C4EAA"/>
    <w:rsid w:val="028F6D4C"/>
    <w:rsid w:val="0291553A"/>
    <w:rsid w:val="029A69A7"/>
    <w:rsid w:val="029B04E7"/>
    <w:rsid w:val="02A64DF3"/>
    <w:rsid w:val="02BB5A8C"/>
    <w:rsid w:val="02C2332C"/>
    <w:rsid w:val="02DC3F9C"/>
    <w:rsid w:val="02DC73AA"/>
    <w:rsid w:val="02E015BB"/>
    <w:rsid w:val="02F12CE4"/>
    <w:rsid w:val="03073BDC"/>
    <w:rsid w:val="030B0647"/>
    <w:rsid w:val="030C40C1"/>
    <w:rsid w:val="03151C1F"/>
    <w:rsid w:val="03206AD1"/>
    <w:rsid w:val="03362153"/>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E358F3"/>
    <w:rsid w:val="03E84DE8"/>
    <w:rsid w:val="04030035"/>
    <w:rsid w:val="04251A4C"/>
    <w:rsid w:val="042D2E97"/>
    <w:rsid w:val="04305EA0"/>
    <w:rsid w:val="043865BF"/>
    <w:rsid w:val="044C78D8"/>
    <w:rsid w:val="04537B11"/>
    <w:rsid w:val="0457028C"/>
    <w:rsid w:val="04684A28"/>
    <w:rsid w:val="04782230"/>
    <w:rsid w:val="0479507E"/>
    <w:rsid w:val="04820023"/>
    <w:rsid w:val="04894975"/>
    <w:rsid w:val="04B14B03"/>
    <w:rsid w:val="04B93BF5"/>
    <w:rsid w:val="04C21954"/>
    <w:rsid w:val="04DA1A87"/>
    <w:rsid w:val="04DE2DA3"/>
    <w:rsid w:val="04FF1C94"/>
    <w:rsid w:val="04FF7D5A"/>
    <w:rsid w:val="0502349F"/>
    <w:rsid w:val="050E7487"/>
    <w:rsid w:val="051126EC"/>
    <w:rsid w:val="05161D2D"/>
    <w:rsid w:val="0522500E"/>
    <w:rsid w:val="052E568F"/>
    <w:rsid w:val="053973F0"/>
    <w:rsid w:val="053E65E7"/>
    <w:rsid w:val="0555228E"/>
    <w:rsid w:val="055C5454"/>
    <w:rsid w:val="05770104"/>
    <w:rsid w:val="057D1D66"/>
    <w:rsid w:val="059B38E7"/>
    <w:rsid w:val="059D265F"/>
    <w:rsid w:val="05B2756C"/>
    <w:rsid w:val="05B92EC1"/>
    <w:rsid w:val="05D03328"/>
    <w:rsid w:val="05E078B3"/>
    <w:rsid w:val="0601277E"/>
    <w:rsid w:val="060C5AED"/>
    <w:rsid w:val="060E0E99"/>
    <w:rsid w:val="06103146"/>
    <w:rsid w:val="06172561"/>
    <w:rsid w:val="06190837"/>
    <w:rsid w:val="061E54DA"/>
    <w:rsid w:val="061E5E22"/>
    <w:rsid w:val="06212672"/>
    <w:rsid w:val="06460B91"/>
    <w:rsid w:val="0654187C"/>
    <w:rsid w:val="065475DE"/>
    <w:rsid w:val="065D586C"/>
    <w:rsid w:val="06725291"/>
    <w:rsid w:val="06760DBE"/>
    <w:rsid w:val="067C28D6"/>
    <w:rsid w:val="068E06BC"/>
    <w:rsid w:val="069201CB"/>
    <w:rsid w:val="06A03E91"/>
    <w:rsid w:val="06A27E98"/>
    <w:rsid w:val="06AB7C30"/>
    <w:rsid w:val="06B741D9"/>
    <w:rsid w:val="06C457B6"/>
    <w:rsid w:val="06C55827"/>
    <w:rsid w:val="06CD4A70"/>
    <w:rsid w:val="06DF4C13"/>
    <w:rsid w:val="06E7678C"/>
    <w:rsid w:val="06EC4A95"/>
    <w:rsid w:val="06F42A88"/>
    <w:rsid w:val="06F801C0"/>
    <w:rsid w:val="06F90600"/>
    <w:rsid w:val="06FB38AA"/>
    <w:rsid w:val="071C13A8"/>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41060"/>
    <w:rsid w:val="084E1401"/>
    <w:rsid w:val="085C7468"/>
    <w:rsid w:val="086F6B40"/>
    <w:rsid w:val="08787FF0"/>
    <w:rsid w:val="0889002B"/>
    <w:rsid w:val="088E1335"/>
    <w:rsid w:val="08A44DA6"/>
    <w:rsid w:val="08AA245A"/>
    <w:rsid w:val="08BA6E24"/>
    <w:rsid w:val="08C562FD"/>
    <w:rsid w:val="08CA27B1"/>
    <w:rsid w:val="08E916DF"/>
    <w:rsid w:val="08FC0AA5"/>
    <w:rsid w:val="090165D1"/>
    <w:rsid w:val="09066782"/>
    <w:rsid w:val="09127E2C"/>
    <w:rsid w:val="09306537"/>
    <w:rsid w:val="09355076"/>
    <w:rsid w:val="09392119"/>
    <w:rsid w:val="09445E95"/>
    <w:rsid w:val="09543B3B"/>
    <w:rsid w:val="09600FBD"/>
    <w:rsid w:val="096D5B06"/>
    <w:rsid w:val="096F346B"/>
    <w:rsid w:val="098143BC"/>
    <w:rsid w:val="09B236ED"/>
    <w:rsid w:val="09B3627A"/>
    <w:rsid w:val="09BD407A"/>
    <w:rsid w:val="09DA0E26"/>
    <w:rsid w:val="09E55691"/>
    <w:rsid w:val="09F50235"/>
    <w:rsid w:val="09F67CD5"/>
    <w:rsid w:val="0A0835C8"/>
    <w:rsid w:val="0A117603"/>
    <w:rsid w:val="0A145721"/>
    <w:rsid w:val="0A1F5AD1"/>
    <w:rsid w:val="0A250861"/>
    <w:rsid w:val="0A3708FF"/>
    <w:rsid w:val="0A376B34"/>
    <w:rsid w:val="0A3A5FEA"/>
    <w:rsid w:val="0A3B01F9"/>
    <w:rsid w:val="0A3F0488"/>
    <w:rsid w:val="0A3F2600"/>
    <w:rsid w:val="0A402A36"/>
    <w:rsid w:val="0A4E6531"/>
    <w:rsid w:val="0A646846"/>
    <w:rsid w:val="0A9B1B16"/>
    <w:rsid w:val="0A9D2D7E"/>
    <w:rsid w:val="0A9E3D3D"/>
    <w:rsid w:val="0AA077E0"/>
    <w:rsid w:val="0AC0212C"/>
    <w:rsid w:val="0ACB2C6F"/>
    <w:rsid w:val="0ACE7EE0"/>
    <w:rsid w:val="0AD542C1"/>
    <w:rsid w:val="0AD862F0"/>
    <w:rsid w:val="0ADD5A20"/>
    <w:rsid w:val="0AE10FD9"/>
    <w:rsid w:val="0AF13898"/>
    <w:rsid w:val="0AFB3228"/>
    <w:rsid w:val="0AFC6C07"/>
    <w:rsid w:val="0B0F025C"/>
    <w:rsid w:val="0B0F0DA6"/>
    <w:rsid w:val="0B13439A"/>
    <w:rsid w:val="0B1A6333"/>
    <w:rsid w:val="0B2713F4"/>
    <w:rsid w:val="0B3D701F"/>
    <w:rsid w:val="0B3E7DD7"/>
    <w:rsid w:val="0B514A22"/>
    <w:rsid w:val="0B561995"/>
    <w:rsid w:val="0B5C2C2A"/>
    <w:rsid w:val="0B665E0A"/>
    <w:rsid w:val="0B6A2D95"/>
    <w:rsid w:val="0B7B7DE4"/>
    <w:rsid w:val="0B8436DD"/>
    <w:rsid w:val="0B847B39"/>
    <w:rsid w:val="0B9E71DF"/>
    <w:rsid w:val="0BB524B8"/>
    <w:rsid w:val="0BC22C8E"/>
    <w:rsid w:val="0BC63DB2"/>
    <w:rsid w:val="0BCC4043"/>
    <w:rsid w:val="0BCC4B6A"/>
    <w:rsid w:val="0BEB51A2"/>
    <w:rsid w:val="0BFF2578"/>
    <w:rsid w:val="0C1428F7"/>
    <w:rsid w:val="0C1E494F"/>
    <w:rsid w:val="0C3427D0"/>
    <w:rsid w:val="0C43327D"/>
    <w:rsid w:val="0C4426AF"/>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E26C42"/>
    <w:rsid w:val="0CE76B48"/>
    <w:rsid w:val="0CF62FDB"/>
    <w:rsid w:val="0CFB523A"/>
    <w:rsid w:val="0D226E9B"/>
    <w:rsid w:val="0D3F09CA"/>
    <w:rsid w:val="0D4B44A1"/>
    <w:rsid w:val="0D5A3E80"/>
    <w:rsid w:val="0D6E2620"/>
    <w:rsid w:val="0D704E21"/>
    <w:rsid w:val="0D7F48FE"/>
    <w:rsid w:val="0D883C88"/>
    <w:rsid w:val="0D92310D"/>
    <w:rsid w:val="0D960D3E"/>
    <w:rsid w:val="0D966BF7"/>
    <w:rsid w:val="0DCC3AE8"/>
    <w:rsid w:val="0DD87842"/>
    <w:rsid w:val="0DF202E1"/>
    <w:rsid w:val="0DF53CE3"/>
    <w:rsid w:val="0E0961C5"/>
    <w:rsid w:val="0E131C69"/>
    <w:rsid w:val="0E147898"/>
    <w:rsid w:val="0E273C25"/>
    <w:rsid w:val="0E2F216B"/>
    <w:rsid w:val="0E3352C6"/>
    <w:rsid w:val="0E336502"/>
    <w:rsid w:val="0E5369F5"/>
    <w:rsid w:val="0E6271DF"/>
    <w:rsid w:val="0E6B26B6"/>
    <w:rsid w:val="0E6E6955"/>
    <w:rsid w:val="0E81568A"/>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8065D"/>
    <w:rsid w:val="0F1D498B"/>
    <w:rsid w:val="0F337178"/>
    <w:rsid w:val="0F3A1695"/>
    <w:rsid w:val="0F41022A"/>
    <w:rsid w:val="0F575BC9"/>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5040"/>
    <w:rsid w:val="10007AD6"/>
    <w:rsid w:val="100E19D0"/>
    <w:rsid w:val="101C4A03"/>
    <w:rsid w:val="101D0C86"/>
    <w:rsid w:val="101D4F1D"/>
    <w:rsid w:val="10240BF3"/>
    <w:rsid w:val="104A023B"/>
    <w:rsid w:val="10505F3B"/>
    <w:rsid w:val="105523FF"/>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0E6D34"/>
    <w:rsid w:val="1116627D"/>
    <w:rsid w:val="112E3E1C"/>
    <w:rsid w:val="112F02E7"/>
    <w:rsid w:val="114028DC"/>
    <w:rsid w:val="116F1EB0"/>
    <w:rsid w:val="11765ED8"/>
    <w:rsid w:val="117B1D6A"/>
    <w:rsid w:val="117C2D9D"/>
    <w:rsid w:val="117F159E"/>
    <w:rsid w:val="11821DC9"/>
    <w:rsid w:val="118273C5"/>
    <w:rsid w:val="11921373"/>
    <w:rsid w:val="119C45DF"/>
    <w:rsid w:val="119D7849"/>
    <w:rsid w:val="11A61449"/>
    <w:rsid w:val="11C67B8F"/>
    <w:rsid w:val="11DD31CB"/>
    <w:rsid w:val="11E57D4F"/>
    <w:rsid w:val="11F92DAB"/>
    <w:rsid w:val="11FC38D5"/>
    <w:rsid w:val="12023EB9"/>
    <w:rsid w:val="12035CB0"/>
    <w:rsid w:val="1210682D"/>
    <w:rsid w:val="121563D9"/>
    <w:rsid w:val="122449D0"/>
    <w:rsid w:val="12286C59"/>
    <w:rsid w:val="122C5C28"/>
    <w:rsid w:val="123800F8"/>
    <w:rsid w:val="123A05DB"/>
    <w:rsid w:val="124240B9"/>
    <w:rsid w:val="125A117D"/>
    <w:rsid w:val="12680E73"/>
    <w:rsid w:val="127701EE"/>
    <w:rsid w:val="127E5AA6"/>
    <w:rsid w:val="128071C7"/>
    <w:rsid w:val="12893E38"/>
    <w:rsid w:val="128B2749"/>
    <w:rsid w:val="129811DB"/>
    <w:rsid w:val="12AB7A32"/>
    <w:rsid w:val="12B465F3"/>
    <w:rsid w:val="12BB6535"/>
    <w:rsid w:val="12C54464"/>
    <w:rsid w:val="12C7312B"/>
    <w:rsid w:val="12D14417"/>
    <w:rsid w:val="12D22971"/>
    <w:rsid w:val="12D85654"/>
    <w:rsid w:val="12EE5106"/>
    <w:rsid w:val="13024DF8"/>
    <w:rsid w:val="1307341C"/>
    <w:rsid w:val="130E3629"/>
    <w:rsid w:val="13136909"/>
    <w:rsid w:val="131B39DD"/>
    <w:rsid w:val="13246C2D"/>
    <w:rsid w:val="13283BA4"/>
    <w:rsid w:val="13332F77"/>
    <w:rsid w:val="13334E1C"/>
    <w:rsid w:val="13346EE4"/>
    <w:rsid w:val="13384952"/>
    <w:rsid w:val="1355107F"/>
    <w:rsid w:val="135D4D2E"/>
    <w:rsid w:val="1361635E"/>
    <w:rsid w:val="1366638D"/>
    <w:rsid w:val="136D76E8"/>
    <w:rsid w:val="137266E0"/>
    <w:rsid w:val="13AA5FA1"/>
    <w:rsid w:val="13C20262"/>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4A1DD6"/>
    <w:rsid w:val="1459355A"/>
    <w:rsid w:val="145F07C7"/>
    <w:rsid w:val="14691748"/>
    <w:rsid w:val="146C5189"/>
    <w:rsid w:val="14816B50"/>
    <w:rsid w:val="148313F4"/>
    <w:rsid w:val="14934F1A"/>
    <w:rsid w:val="149559C4"/>
    <w:rsid w:val="14A759A3"/>
    <w:rsid w:val="14AC0C32"/>
    <w:rsid w:val="14C45576"/>
    <w:rsid w:val="14C76D6C"/>
    <w:rsid w:val="14DA3DA1"/>
    <w:rsid w:val="14E60B42"/>
    <w:rsid w:val="14EA1C4D"/>
    <w:rsid w:val="14ED662C"/>
    <w:rsid w:val="14F447EE"/>
    <w:rsid w:val="1515004B"/>
    <w:rsid w:val="15207BBA"/>
    <w:rsid w:val="152F4E1B"/>
    <w:rsid w:val="154D342A"/>
    <w:rsid w:val="15504F07"/>
    <w:rsid w:val="1559587F"/>
    <w:rsid w:val="1574662E"/>
    <w:rsid w:val="15751882"/>
    <w:rsid w:val="1575191B"/>
    <w:rsid w:val="157818C6"/>
    <w:rsid w:val="159F73BB"/>
    <w:rsid w:val="15B03F28"/>
    <w:rsid w:val="15D92CB3"/>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B694C"/>
    <w:rsid w:val="16C739DF"/>
    <w:rsid w:val="16D614D6"/>
    <w:rsid w:val="16DD3B26"/>
    <w:rsid w:val="16EB6E00"/>
    <w:rsid w:val="16F9473B"/>
    <w:rsid w:val="16FD2447"/>
    <w:rsid w:val="1707609C"/>
    <w:rsid w:val="1712339A"/>
    <w:rsid w:val="171B5478"/>
    <w:rsid w:val="171E63FC"/>
    <w:rsid w:val="1722504D"/>
    <w:rsid w:val="17276DF4"/>
    <w:rsid w:val="1738730F"/>
    <w:rsid w:val="173B2DD6"/>
    <w:rsid w:val="17416499"/>
    <w:rsid w:val="17481B81"/>
    <w:rsid w:val="175007ED"/>
    <w:rsid w:val="17536547"/>
    <w:rsid w:val="175A036D"/>
    <w:rsid w:val="176B45C6"/>
    <w:rsid w:val="176C447F"/>
    <w:rsid w:val="17761009"/>
    <w:rsid w:val="17875303"/>
    <w:rsid w:val="1793626E"/>
    <w:rsid w:val="17A875F5"/>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44ABD"/>
    <w:rsid w:val="185D1883"/>
    <w:rsid w:val="18615557"/>
    <w:rsid w:val="18702224"/>
    <w:rsid w:val="18812331"/>
    <w:rsid w:val="18816F1C"/>
    <w:rsid w:val="18853F3E"/>
    <w:rsid w:val="18956393"/>
    <w:rsid w:val="18A8582C"/>
    <w:rsid w:val="18B50543"/>
    <w:rsid w:val="18CD7A02"/>
    <w:rsid w:val="18DC65B5"/>
    <w:rsid w:val="18F621ED"/>
    <w:rsid w:val="19001FFC"/>
    <w:rsid w:val="190E2B4A"/>
    <w:rsid w:val="19256D7A"/>
    <w:rsid w:val="193275C2"/>
    <w:rsid w:val="19394FD2"/>
    <w:rsid w:val="193E37E1"/>
    <w:rsid w:val="195B59A7"/>
    <w:rsid w:val="195F3A6C"/>
    <w:rsid w:val="19663168"/>
    <w:rsid w:val="19767855"/>
    <w:rsid w:val="19786B0A"/>
    <w:rsid w:val="199A2059"/>
    <w:rsid w:val="19B46E10"/>
    <w:rsid w:val="19C456C1"/>
    <w:rsid w:val="19C64218"/>
    <w:rsid w:val="19F061A1"/>
    <w:rsid w:val="1A020598"/>
    <w:rsid w:val="1A054259"/>
    <w:rsid w:val="1A081816"/>
    <w:rsid w:val="1A165171"/>
    <w:rsid w:val="1A244E0C"/>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9C269A"/>
    <w:rsid w:val="1B9E64C5"/>
    <w:rsid w:val="1BBE493C"/>
    <w:rsid w:val="1BC01115"/>
    <w:rsid w:val="1BC36606"/>
    <w:rsid w:val="1BC44015"/>
    <w:rsid w:val="1BCA6284"/>
    <w:rsid w:val="1BF006BF"/>
    <w:rsid w:val="1C013494"/>
    <w:rsid w:val="1C053414"/>
    <w:rsid w:val="1C0C6675"/>
    <w:rsid w:val="1C132CB9"/>
    <w:rsid w:val="1C273D33"/>
    <w:rsid w:val="1C4032AB"/>
    <w:rsid w:val="1C4672ED"/>
    <w:rsid w:val="1C467AB6"/>
    <w:rsid w:val="1C5207A8"/>
    <w:rsid w:val="1C6277A9"/>
    <w:rsid w:val="1C724E93"/>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D32F44"/>
    <w:rsid w:val="1DE94164"/>
    <w:rsid w:val="1DE94821"/>
    <w:rsid w:val="1DEA459C"/>
    <w:rsid w:val="1DEE1B11"/>
    <w:rsid w:val="1E164B52"/>
    <w:rsid w:val="1E273844"/>
    <w:rsid w:val="1E2F243E"/>
    <w:rsid w:val="1E455D19"/>
    <w:rsid w:val="1E595CAF"/>
    <w:rsid w:val="1E6607F9"/>
    <w:rsid w:val="1E805396"/>
    <w:rsid w:val="1E884F62"/>
    <w:rsid w:val="1E9D6342"/>
    <w:rsid w:val="1E9D6D15"/>
    <w:rsid w:val="1EA77730"/>
    <w:rsid w:val="1EC36E9D"/>
    <w:rsid w:val="1EC533A2"/>
    <w:rsid w:val="1EE25FDD"/>
    <w:rsid w:val="1EE76CC2"/>
    <w:rsid w:val="1EEE5C69"/>
    <w:rsid w:val="1EF5103F"/>
    <w:rsid w:val="1F090F9B"/>
    <w:rsid w:val="1F0E5D6B"/>
    <w:rsid w:val="1F4E511E"/>
    <w:rsid w:val="1F4F2219"/>
    <w:rsid w:val="1F721405"/>
    <w:rsid w:val="1F887E80"/>
    <w:rsid w:val="1F935819"/>
    <w:rsid w:val="1FA6556D"/>
    <w:rsid w:val="1FA92D3B"/>
    <w:rsid w:val="1FAF2571"/>
    <w:rsid w:val="1FC55EDA"/>
    <w:rsid w:val="1FCE593C"/>
    <w:rsid w:val="1FE312AC"/>
    <w:rsid w:val="1FEC5915"/>
    <w:rsid w:val="1FED32EF"/>
    <w:rsid w:val="20350C87"/>
    <w:rsid w:val="20446081"/>
    <w:rsid w:val="204852AD"/>
    <w:rsid w:val="204E6676"/>
    <w:rsid w:val="205A5AA0"/>
    <w:rsid w:val="20773A28"/>
    <w:rsid w:val="208574F4"/>
    <w:rsid w:val="208A3AF0"/>
    <w:rsid w:val="208E0979"/>
    <w:rsid w:val="208F6BAF"/>
    <w:rsid w:val="209C24BD"/>
    <w:rsid w:val="20A462BA"/>
    <w:rsid w:val="20A976E7"/>
    <w:rsid w:val="20AC7E9E"/>
    <w:rsid w:val="20BB50D0"/>
    <w:rsid w:val="20BF2AAC"/>
    <w:rsid w:val="20C849C7"/>
    <w:rsid w:val="20D07F44"/>
    <w:rsid w:val="20D765BA"/>
    <w:rsid w:val="20DF66D2"/>
    <w:rsid w:val="20EC3F2E"/>
    <w:rsid w:val="20EC7C3E"/>
    <w:rsid w:val="210548E9"/>
    <w:rsid w:val="2107210D"/>
    <w:rsid w:val="21124D15"/>
    <w:rsid w:val="21296345"/>
    <w:rsid w:val="213E7119"/>
    <w:rsid w:val="21810744"/>
    <w:rsid w:val="218D6EF5"/>
    <w:rsid w:val="2195668B"/>
    <w:rsid w:val="21A130EA"/>
    <w:rsid w:val="21A64442"/>
    <w:rsid w:val="21B222BC"/>
    <w:rsid w:val="21BD09D7"/>
    <w:rsid w:val="21C267BF"/>
    <w:rsid w:val="21CD6BCD"/>
    <w:rsid w:val="21CE6067"/>
    <w:rsid w:val="21CF439A"/>
    <w:rsid w:val="21F00127"/>
    <w:rsid w:val="22045B97"/>
    <w:rsid w:val="221D2FA3"/>
    <w:rsid w:val="22247705"/>
    <w:rsid w:val="2226635F"/>
    <w:rsid w:val="222D4F0B"/>
    <w:rsid w:val="223D7545"/>
    <w:rsid w:val="22411D14"/>
    <w:rsid w:val="22423BE1"/>
    <w:rsid w:val="22454449"/>
    <w:rsid w:val="224964F9"/>
    <w:rsid w:val="22500810"/>
    <w:rsid w:val="22550F14"/>
    <w:rsid w:val="226347BD"/>
    <w:rsid w:val="22682935"/>
    <w:rsid w:val="226F564C"/>
    <w:rsid w:val="22714CE9"/>
    <w:rsid w:val="2277260F"/>
    <w:rsid w:val="227C7BE1"/>
    <w:rsid w:val="228A4698"/>
    <w:rsid w:val="228D7F55"/>
    <w:rsid w:val="22945167"/>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41526C"/>
    <w:rsid w:val="234449F5"/>
    <w:rsid w:val="234A29B4"/>
    <w:rsid w:val="23536618"/>
    <w:rsid w:val="236F7F8E"/>
    <w:rsid w:val="237D3B26"/>
    <w:rsid w:val="23816932"/>
    <w:rsid w:val="238B3E55"/>
    <w:rsid w:val="23A22D26"/>
    <w:rsid w:val="23A9484E"/>
    <w:rsid w:val="23B32F98"/>
    <w:rsid w:val="23B84268"/>
    <w:rsid w:val="23D03C50"/>
    <w:rsid w:val="23D17D7B"/>
    <w:rsid w:val="23D36D91"/>
    <w:rsid w:val="23EA25D3"/>
    <w:rsid w:val="23F70BA5"/>
    <w:rsid w:val="23F93D0D"/>
    <w:rsid w:val="2405417E"/>
    <w:rsid w:val="241B5C62"/>
    <w:rsid w:val="242005F6"/>
    <w:rsid w:val="245872F9"/>
    <w:rsid w:val="245943D9"/>
    <w:rsid w:val="245D2237"/>
    <w:rsid w:val="245E6B64"/>
    <w:rsid w:val="2463385E"/>
    <w:rsid w:val="247F0848"/>
    <w:rsid w:val="248A1E01"/>
    <w:rsid w:val="24967323"/>
    <w:rsid w:val="249D5FC8"/>
    <w:rsid w:val="24A1538E"/>
    <w:rsid w:val="24B9450F"/>
    <w:rsid w:val="24C83F94"/>
    <w:rsid w:val="24D706EC"/>
    <w:rsid w:val="24F60CDA"/>
    <w:rsid w:val="24FE1078"/>
    <w:rsid w:val="250B4793"/>
    <w:rsid w:val="250C0C1F"/>
    <w:rsid w:val="250D450C"/>
    <w:rsid w:val="25134332"/>
    <w:rsid w:val="25141A5B"/>
    <w:rsid w:val="2521546A"/>
    <w:rsid w:val="25225B0E"/>
    <w:rsid w:val="252B49E0"/>
    <w:rsid w:val="253B247A"/>
    <w:rsid w:val="25734B61"/>
    <w:rsid w:val="257F0513"/>
    <w:rsid w:val="258F6BC4"/>
    <w:rsid w:val="25975923"/>
    <w:rsid w:val="259A3D0A"/>
    <w:rsid w:val="25A95F3E"/>
    <w:rsid w:val="25BF6041"/>
    <w:rsid w:val="25C35718"/>
    <w:rsid w:val="25C61809"/>
    <w:rsid w:val="25CF0252"/>
    <w:rsid w:val="25D0248E"/>
    <w:rsid w:val="25D52D1D"/>
    <w:rsid w:val="25F81D70"/>
    <w:rsid w:val="25FB5636"/>
    <w:rsid w:val="25FE58A9"/>
    <w:rsid w:val="26070462"/>
    <w:rsid w:val="260D2C45"/>
    <w:rsid w:val="26197DFF"/>
    <w:rsid w:val="262E1DA8"/>
    <w:rsid w:val="262F0AD0"/>
    <w:rsid w:val="26395C92"/>
    <w:rsid w:val="26484954"/>
    <w:rsid w:val="266237C3"/>
    <w:rsid w:val="26651F80"/>
    <w:rsid w:val="267550B9"/>
    <w:rsid w:val="267A4B30"/>
    <w:rsid w:val="26C472EC"/>
    <w:rsid w:val="26D97CAE"/>
    <w:rsid w:val="26DB2F32"/>
    <w:rsid w:val="26EC491A"/>
    <w:rsid w:val="26ED73E1"/>
    <w:rsid w:val="27047832"/>
    <w:rsid w:val="27204B5D"/>
    <w:rsid w:val="272F31A0"/>
    <w:rsid w:val="27342901"/>
    <w:rsid w:val="27383740"/>
    <w:rsid w:val="273D2762"/>
    <w:rsid w:val="27470B72"/>
    <w:rsid w:val="27525E32"/>
    <w:rsid w:val="27722E60"/>
    <w:rsid w:val="277716AD"/>
    <w:rsid w:val="2778582E"/>
    <w:rsid w:val="27806765"/>
    <w:rsid w:val="279B1E53"/>
    <w:rsid w:val="27A14309"/>
    <w:rsid w:val="27AB7429"/>
    <w:rsid w:val="27C57B2B"/>
    <w:rsid w:val="27C8029E"/>
    <w:rsid w:val="27CC78AC"/>
    <w:rsid w:val="27CE1EA1"/>
    <w:rsid w:val="27D5047E"/>
    <w:rsid w:val="27DD45ED"/>
    <w:rsid w:val="27E27828"/>
    <w:rsid w:val="27E3651B"/>
    <w:rsid w:val="27EC25E3"/>
    <w:rsid w:val="27ED0939"/>
    <w:rsid w:val="27F1498B"/>
    <w:rsid w:val="27FD624E"/>
    <w:rsid w:val="28027A71"/>
    <w:rsid w:val="281F4F67"/>
    <w:rsid w:val="283744B4"/>
    <w:rsid w:val="28485D62"/>
    <w:rsid w:val="285560D7"/>
    <w:rsid w:val="28760CA0"/>
    <w:rsid w:val="288A05DD"/>
    <w:rsid w:val="28937D89"/>
    <w:rsid w:val="28C96C14"/>
    <w:rsid w:val="28E138E3"/>
    <w:rsid w:val="28E25FF0"/>
    <w:rsid w:val="28E74216"/>
    <w:rsid w:val="28E87EE4"/>
    <w:rsid w:val="28FC4395"/>
    <w:rsid w:val="2903396A"/>
    <w:rsid w:val="290A3B15"/>
    <w:rsid w:val="29212936"/>
    <w:rsid w:val="294E766A"/>
    <w:rsid w:val="294F506D"/>
    <w:rsid w:val="295F09EE"/>
    <w:rsid w:val="2978319A"/>
    <w:rsid w:val="297A3E18"/>
    <w:rsid w:val="29A3014B"/>
    <w:rsid w:val="29A74CBD"/>
    <w:rsid w:val="29B01C34"/>
    <w:rsid w:val="29B16357"/>
    <w:rsid w:val="29BA0D88"/>
    <w:rsid w:val="29CF32B2"/>
    <w:rsid w:val="29DE15A2"/>
    <w:rsid w:val="29EF3680"/>
    <w:rsid w:val="29EF424E"/>
    <w:rsid w:val="29F93F5E"/>
    <w:rsid w:val="29FA7F26"/>
    <w:rsid w:val="29FD07C3"/>
    <w:rsid w:val="2A23469B"/>
    <w:rsid w:val="2A35650F"/>
    <w:rsid w:val="2A405845"/>
    <w:rsid w:val="2A4D593F"/>
    <w:rsid w:val="2A5645FE"/>
    <w:rsid w:val="2A6920F5"/>
    <w:rsid w:val="2A6E31F8"/>
    <w:rsid w:val="2A8A2F9C"/>
    <w:rsid w:val="2A9A0A02"/>
    <w:rsid w:val="2AA077A9"/>
    <w:rsid w:val="2AA95326"/>
    <w:rsid w:val="2AAC5A06"/>
    <w:rsid w:val="2ABB3D6F"/>
    <w:rsid w:val="2AC70B30"/>
    <w:rsid w:val="2ACC2AAF"/>
    <w:rsid w:val="2AD74744"/>
    <w:rsid w:val="2AD91AC2"/>
    <w:rsid w:val="2AE57C95"/>
    <w:rsid w:val="2AF35C8B"/>
    <w:rsid w:val="2AFC7C8A"/>
    <w:rsid w:val="2B011AE9"/>
    <w:rsid w:val="2B0279D1"/>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94904"/>
    <w:rsid w:val="2C0E55A1"/>
    <w:rsid w:val="2C2E7508"/>
    <w:rsid w:val="2C3658B0"/>
    <w:rsid w:val="2C3A7BF6"/>
    <w:rsid w:val="2C3C6E9F"/>
    <w:rsid w:val="2C425BCE"/>
    <w:rsid w:val="2C44676A"/>
    <w:rsid w:val="2C4605C2"/>
    <w:rsid w:val="2C4A080C"/>
    <w:rsid w:val="2C54533B"/>
    <w:rsid w:val="2C591378"/>
    <w:rsid w:val="2C733DF1"/>
    <w:rsid w:val="2C8F4862"/>
    <w:rsid w:val="2C9E5AC8"/>
    <w:rsid w:val="2CA2721B"/>
    <w:rsid w:val="2CB600FC"/>
    <w:rsid w:val="2D026315"/>
    <w:rsid w:val="2D0764BD"/>
    <w:rsid w:val="2D0B3169"/>
    <w:rsid w:val="2D0D4219"/>
    <w:rsid w:val="2D1F2D4D"/>
    <w:rsid w:val="2D2D2DE2"/>
    <w:rsid w:val="2D340E86"/>
    <w:rsid w:val="2D395427"/>
    <w:rsid w:val="2D3D0E02"/>
    <w:rsid w:val="2D3D5AFF"/>
    <w:rsid w:val="2D495609"/>
    <w:rsid w:val="2D5372BC"/>
    <w:rsid w:val="2D5839DB"/>
    <w:rsid w:val="2D62469E"/>
    <w:rsid w:val="2D690F6A"/>
    <w:rsid w:val="2D6B40A9"/>
    <w:rsid w:val="2D765922"/>
    <w:rsid w:val="2D892023"/>
    <w:rsid w:val="2D8A3FA2"/>
    <w:rsid w:val="2D925609"/>
    <w:rsid w:val="2D9767DC"/>
    <w:rsid w:val="2D980DDC"/>
    <w:rsid w:val="2D987372"/>
    <w:rsid w:val="2DC2086B"/>
    <w:rsid w:val="2DC35F89"/>
    <w:rsid w:val="2DCE26BE"/>
    <w:rsid w:val="2DCE5F69"/>
    <w:rsid w:val="2DD755E4"/>
    <w:rsid w:val="2DDD4F0A"/>
    <w:rsid w:val="2DF37ABF"/>
    <w:rsid w:val="2DF95234"/>
    <w:rsid w:val="2E170B60"/>
    <w:rsid w:val="2E34792A"/>
    <w:rsid w:val="2E437E73"/>
    <w:rsid w:val="2E4F0E88"/>
    <w:rsid w:val="2E5034DC"/>
    <w:rsid w:val="2E572AB9"/>
    <w:rsid w:val="2E58199C"/>
    <w:rsid w:val="2E7258DC"/>
    <w:rsid w:val="2E79458E"/>
    <w:rsid w:val="2E797A78"/>
    <w:rsid w:val="2E7C6A94"/>
    <w:rsid w:val="2E8321A5"/>
    <w:rsid w:val="2E8A404A"/>
    <w:rsid w:val="2E9F6D95"/>
    <w:rsid w:val="2EAE350B"/>
    <w:rsid w:val="2EB20A6C"/>
    <w:rsid w:val="2EBC2287"/>
    <w:rsid w:val="2EC86A5D"/>
    <w:rsid w:val="2ECA3116"/>
    <w:rsid w:val="2ED2618A"/>
    <w:rsid w:val="2EDD7896"/>
    <w:rsid w:val="2EEA6E65"/>
    <w:rsid w:val="2EFA17E9"/>
    <w:rsid w:val="2F00052B"/>
    <w:rsid w:val="2F0367CD"/>
    <w:rsid w:val="2F1251F2"/>
    <w:rsid w:val="2F377F11"/>
    <w:rsid w:val="2F484C94"/>
    <w:rsid w:val="2F4D49C0"/>
    <w:rsid w:val="2F4F6FBB"/>
    <w:rsid w:val="2F5E5B1E"/>
    <w:rsid w:val="2F664E2B"/>
    <w:rsid w:val="2F6C7BE3"/>
    <w:rsid w:val="2F783485"/>
    <w:rsid w:val="2F7F5C0B"/>
    <w:rsid w:val="2FA6492D"/>
    <w:rsid w:val="2FBA5EC5"/>
    <w:rsid w:val="2FC972D2"/>
    <w:rsid w:val="2FD71CA4"/>
    <w:rsid w:val="2FDC6CBD"/>
    <w:rsid w:val="2FF52C26"/>
    <w:rsid w:val="2FF93066"/>
    <w:rsid w:val="301103CD"/>
    <w:rsid w:val="30130869"/>
    <w:rsid w:val="301A6FA0"/>
    <w:rsid w:val="301A71CE"/>
    <w:rsid w:val="301E049B"/>
    <w:rsid w:val="302A4BE6"/>
    <w:rsid w:val="302B1223"/>
    <w:rsid w:val="30307691"/>
    <w:rsid w:val="303867AA"/>
    <w:rsid w:val="304478EC"/>
    <w:rsid w:val="30477603"/>
    <w:rsid w:val="304917D1"/>
    <w:rsid w:val="30761B12"/>
    <w:rsid w:val="30916BB1"/>
    <w:rsid w:val="30962F3E"/>
    <w:rsid w:val="30AA2585"/>
    <w:rsid w:val="30C16A19"/>
    <w:rsid w:val="30CA4DB3"/>
    <w:rsid w:val="30D32236"/>
    <w:rsid w:val="30FA7530"/>
    <w:rsid w:val="30FF2795"/>
    <w:rsid w:val="310375CD"/>
    <w:rsid w:val="311611B3"/>
    <w:rsid w:val="313C313D"/>
    <w:rsid w:val="314E236F"/>
    <w:rsid w:val="315E0B07"/>
    <w:rsid w:val="31614403"/>
    <w:rsid w:val="31621F46"/>
    <w:rsid w:val="316E7CA0"/>
    <w:rsid w:val="317206BF"/>
    <w:rsid w:val="317932EA"/>
    <w:rsid w:val="317E5000"/>
    <w:rsid w:val="31B718F2"/>
    <w:rsid w:val="31BD323E"/>
    <w:rsid w:val="31D20051"/>
    <w:rsid w:val="31EF7EE8"/>
    <w:rsid w:val="3201404F"/>
    <w:rsid w:val="320901F5"/>
    <w:rsid w:val="320B7CCB"/>
    <w:rsid w:val="32105DE8"/>
    <w:rsid w:val="3235187E"/>
    <w:rsid w:val="3237186B"/>
    <w:rsid w:val="323B6798"/>
    <w:rsid w:val="323D5A9C"/>
    <w:rsid w:val="32454376"/>
    <w:rsid w:val="32466B7E"/>
    <w:rsid w:val="32537B57"/>
    <w:rsid w:val="325F618E"/>
    <w:rsid w:val="326A40B9"/>
    <w:rsid w:val="326B2DFA"/>
    <w:rsid w:val="326E5B28"/>
    <w:rsid w:val="32757E99"/>
    <w:rsid w:val="328F5534"/>
    <w:rsid w:val="32910B8E"/>
    <w:rsid w:val="329234AC"/>
    <w:rsid w:val="329A6ACE"/>
    <w:rsid w:val="329B0193"/>
    <w:rsid w:val="32A230DB"/>
    <w:rsid w:val="32DF351E"/>
    <w:rsid w:val="32EE5E41"/>
    <w:rsid w:val="32F37DFC"/>
    <w:rsid w:val="32F40F87"/>
    <w:rsid w:val="32FD7C76"/>
    <w:rsid w:val="330246BF"/>
    <w:rsid w:val="330C22FC"/>
    <w:rsid w:val="33247878"/>
    <w:rsid w:val="334B62AD"/>
    <w:rsid w:val="33540E5D"/>
    <w:rsid w:val="335A0521"/>
    <w:rsid w:val="335E7B11"/>
    <w:rsid w:val="3364318B"/>
    <w:rsid w:val="33691888"/>
    <w:rsid w:val="336A499A"/>
    <w:rsid w:val="33714830"/>
    <w:rsid w:val="33737F51"/>
    <w:rsid w:val="337964FF"/>
    <w:rsid w:val="337D34FB"/>
    <w:rsid w:val="338A0D6A"/>
    <w:rsid w:val="3391740A"/>
    <w:rsid w:val="33BF4199"/>
    <w:rsid w:val="33D151B9"/>
    <w:rsid w:val="33FE62E7"/>
    <w:rsid w:val="340D25F6"/>
    <w:rsid w:val="34172EFD"/>
    <w:rsid w:val="34204EC0"/>
    <w:rsid w:val="342B76C7"/>
    <w:rsid w:val="342F2BD8"/>
    <w:rsid w:val="343A1527"/>
    <w:rsid w:val="343C69D1"/>
    <w:rsid w:val="34447898"/>
    <w:rsid w:val="344E62FA"/>
    <w:rsid w:val="3472234D"/>
    <w:rsid w:val="347D500F"/>
    <w:rsid w:val="34830157"/>
    <w:rsid w:val="34872D27"/>
    <w:rsid w:val="349164BD"/>
    <w:rsid w:val="34BD02AE"/>
    <w:rsid w:val="34D949FE"/>
    <w:rsid w:val="34DA26A8"/>
    <w:rsid w:val="34E43AD1"/>
    <w:rsid w:val="34E960F1"/>
    <w:rsid w:val="34ED6696"/>
    <w:rsid w:val="350B42D5"/>
    <w:rsid w:val="350F6258"/>
    <w:rsid w:val="351A603C"/>
    <w:rsid w:val="352821F6"/>
    <w:rsid w:val="35387F19"/>
    <w:rsid w:val="3539550B"/>
    <w:rsid w:val="353C7CFC"/>
    <w:rsid w:val="356678B4"/>
    <w:rsid w:val="3573649F"/>
    <w:rsid w:val="357E4B0A"/>
    <w:rsid w:val="35866D7F"/>
    <w:rsid w:val="358F6BDF"/>
    <w:rsid w:val="35A26D98"/>
    <w:rsid w:val="35C06D50"/>
    <w:rsid w:val="35D24294"/>
    <w:rsid w:val="35FF6F3C"/>
    <w:rsid w:val="36013D27"/>
    <w:rsid w:val="36075F27"/>
    <w:rsid w:val="36121506"/>
    <w:rsid w:val="361D7A43"/>
    <w:rsid w:val="361F3323"/>
    <w:rsid w:val="36402EFA"/>
    <w:rsid w:val="364271C9"/>
    <w:rsid w:val="36496A51"/>
    <w:rsid w:val="365623F6"/>
    <w:rsid w:val="36670090"/>
    <w:rsid w:val="366D70A8"/>
    <w:rsid w:val="368230C6"/>
    <w:rsid w:val="368F7E4F"/>
    <w:rsid w:val="36985297"/>
    <w:rsid w:val="369F633B"/>
    <w:rsid w:val="36A30FDB"/>
    <w:rsid w:val="36A7007C"/>
    <w:rsid w:val="36B24AE8"/>
    <w:rsid w:val="36BD0DC4"/>
    <w:rsid w:val="36C621CD"/>
    <w:rsid w:val="36D51D00"/>
    <w:rsid w:val="36D66B5E"/>
    <w:rsid w:val="36E93760"/>
    <w:rsid w:val="36FB4305"/>
    <w:rsid w:val="3708597F"/>
    <w:rsid w:val="37096815"/>
    <w:rsid w:val="370F7060"/>
    <w:rsid w:val="37134801"/>
    <w:rsid w:val="37150C16"/>
    <w:rsid w:val="37173233"/>
    <w:rsid w:val="37226558"/>
    <w:rsid w:val="3734159D"/>
    <w:rsid w:val="37382526"/>
    <w:rsid w:val="374E78C1"/>
    <w:rsid w:val="3758590A"/>
    <w:rsid w:val="37602E60"/>
    <w:rsid w:val="377852C0"/>
    <w:rsid w:val="378229A7"/>
    <w:rsid w:val="3784394E"/>
    <w:rsid w:val="37987437"/>
    <w:rsid w:val="37C94031"/>
    <w:rsid w:val="37CA042E"/>
    <w:rsid w:val="37D44549"/>
    <w:rsid w:val="37D77B09"/>
    <w:rsid w:val="37D97EDE"/>
    <w:rsid w:val="37DA45C2"/>
    <w:rsid w:val="37DF3A13"/>
    <w:rsid w:val="37E82930"/>
    <w:rsid w:val="381902FC"/>
    <w:rsid w:val="381F218D"/>
    <w:rsid w:val="382B1BDF"/>
    <w:rsid w:val="382E392C"/>
    <w:rsid w:val="383024D3"/>
    <w:rsid w:val="38342E90"/>
    <w:rsid w:val="38402F80"/>
    <w:rsid w:val="384A24FB"/>
    <w:rsid w:val="384B7332"/>
    <w:rsid w:val="385056AF"/>
    <w:rsid w:val="38706DCB"/>
    <w:rsid w:val="388157C6"/>
    <w:rsid w:val="388E5848"/>
    <w:rsid w:val="389863EC"/>
    <w:rsid w:val="38A94D18"/>
    <w:rsid w:val="38BC3ED0"/>
    <w:rsid w:val="38BD31EE"/>
    <w:rsid w:val="38CB3BDF"/>
    <w:rsid w:val="38D33D29"/>
    <w:rsid w:val="38DC3EDC"/>
    <w:rsid w:val="38E36442"/>
    <w:rsid w:val="38E40A5B"/>
    <w:rsid w:val="39285D57"/>
    <w:rsid w:val="39372A0B"/>
    <w:rsid w:val="394B6470"/>
    <w:rsid w:val="3953321D"/>
    <w:rsid w:val="39860592"/>
    <w:rsid w:val="39872512"/>
    <w:rsid w:val="39931A05"/>
    <w:rsid w:val="39A2099B"/>
    <w:rsid w:val="39A602F9"/>
    <w:rsid w:val="39BD45C8"/>
    <w:rsid w:val="39C2316A"/>
    <w:rsid w:val="39D7513A"/>
    <w:rsid w:val="39DE0CD3"/>
    <w:rsid w:val="39F36281"/>
    <w:rsid w:val="39F537D5"/>
    <w:rsid w:val="39F56CC2"/>
    <w:rsid w:val="39FD376D"/>
    <w:rsid w:val="39FD6C9C"/>
    <w:rsid w:val="39FF6B36"/>
    <w:rsid w:val="3A0224B9"/>
    <w:rsid w:val="3A071002"/>
    <w:rsid w:val="3A156E39"/>
    <w:rsid w:val="3A16794C"/>
    <w:rsid w:val="3A226969"/>
    <w:rsid w:val="3A3F47CE"/>
    <w:rsid w:val="3A4E1C5D"/>
    <w:rsid w:val="3A523735"/>
    <w:rsid w:val="3A557AE4"/>
    <w:rsid w:val="3A685AA2"/>
    <w:rsid w:val="3A6B0F84"/>
    <w:rsid w:val="3A727435"/>
    <w:rsid w:val="3A94055A"/>
    <w:rsid w:val="3AB877A2"/>
    <w:rsid w:val="3AC17E3A"/>
    <w:rsid w:val="3AC71C01"/>
    <w:rsid w:val="3ACB5746"/>
    <w:rsid w:val="3ADD2B05"/>
    <w:rsid w:val="3AE417E3"/>
    <w:rsid w:val="3AE440AF"/>
    <w:rsid w:val="3AF7667E"/>
    <w:rsid w:val="3B032215"/>
    <w:rsid w:val="3B113F51"/>
    <w:rsid w:val="3B185809"/>
    <w:rsid w:val="3B2C21C1"/>
    <w:rsid w:val="3B307112"/>
    <w:rsid w:val="3B540533"/>
    <w:rsid w:val="3B5A2A22"/>
    <w:rsid w:val="3B70246F"/>
    <w:rsid w:val="3B7804A3"/>
    <w:rsid w:val="3B8E2153"/>
    <w:rsid w:val="3BA03B83"/>
    <w:rsid w:val="3BB20883"/>
    <w:rsid w:val="3BC34E75"/>
    <w:rsid w:val="3BCB270F"/>
    <w:rsid w:val="3BCF7E47"/>
    <w:rsid w:val="3BD96AA6"/>
    <w:rsid w:val="3BE940D8"/>
    <w:rsid w:val="3C0429BF"/>
    <w:rsid w:val="3C1A201A"/>
    <w:rsid w:val="3C371D4B"/>
    <w:rsid w:val="3C3B4B9D"/>
    <w:rsid w:val="3C413C82"/>
    <w:rsid w:val="3C4502E0"/>
    <w:rsid w:val="3C471C36"/>
    <w:rsid w:val="3C5A6B66"/>
    <w:rsid w:val="3C5D215A"/>
    <w:rsid w:val="3C6712D5"/>
    <w:rsid w:val="3C734413"/>
    <w:rsid w:val="3C8E50A1"/>
    <w:rsid w:val="3C982C18"/>
    <w:rsid w:val="3CA734F8"/>
    <w:rsid w:val="3CC74223"/>
    <w:rsid w:val="3CC828D0"/>
    <w:rsid w:val="3CDB5F96"/>
    <w:rsid w:val="3CE23F49"/>
    <w:rsid w:val="3CEC39B8"/>
    <w:rsid w:val="3CF720E3"/>
    <w:rsid w:val="3CF72D6A"/>
    <w:rsid w:val="3CF86D06"/>
    <w:rsid w:val="3D00620E"/>
    <w:rsid w:val="3D035226"/>
    <w:rsid w:val="3D145DC3"/>
    <w:rsid w:val="3D316CDB"/>
    <w:rsid w:val="3D3679ED"/>
    <w:rsid w:val="3D3D6BBD"/>
    <w:rsid w:val="3D450F8C"/>
    <w:rsid w:val="3D477118"/>
    <w:rsid w:val="3D594E54"/>
    <w:rsid w:val="3D62706F"/>
    <w:rsid w:val="3D6E2272"/>
    <w:rsid w:val="3D6E5ED6"/>
    <w:rsid w:val="3D7C727A"/>
    <w:rsid w:val="3D81786B"/>
    <w:rsid w:val="3D830417"/>
    <w:rsid w:val="3D877AC5"/>
    <w:rsid w:val="3D882D35"/>
    <w:rsid w:val="3D8D2848"/>
    <w:rsid w:val="3D94235D"/>
    <w:rsid w:val="3D9461E1"/>
    <w:rsid w:val="3DAC1E4C"/>
    <w:rsid w:val="3DB34E86"/>
    <w:rsid w:val="3DD31030"/>
    <w:rsid w:val="3DE05321"/>
    <w:rsid w:val="3DEC775B"/>
    <w:rsid w:val="3DF379B0"/>
    <w:rsid w:val="3DF52358"/>
    <w:rsid w:val="3DF95812"/>
    <w:rsid w:val="3E05314D"/>
    <w:rsid w:val="3E142837"/>
    <w:rsid w:val="3E1D4077"/>
    <w:rsid w:val="3E1D4B24"/>
    <w:rsid w:val="3E2811AE"/>
    <w:rsid w:val="3E2E1A1A"/>
    <w:rsid w:val="3E3A04FA"/>
    <w:rsid w:val="3E3D6B96"/>
    <w:rsid w:val="3E4026AD"/>
    <w:rsid w:val="3E441C7D"/>
    <w:rsid w:val="3E490256"/>
    <w:rsid w:val="3E55739E"/>
    <w:rsid w:val="3E6C43C8"/>
    <w:rsid w:val="3E8227F0"/>
    <w:rsid w:val="3E9B4B40"/>
    <w:rsid w:val="3EB71AC8"/>
    <w:rsid w:val="3EC85E34"/>
    <w:rsid w:val="3ED0424C"/>
    <w:rsid w:val="3EE71542"/>
    <w:rsid w:val="3EF31E7F"/>
    <w:rsid w:val="3EF36DF0"/>
    <w:rsid w:val="3EFA08FC"/>
    <w:rsid w:val="3F01231B"/>
    <w:rsid w:val="3F053EF6"/>
    <w:rsid w:val="3F093188"/>
    <w:rsid w:val="3F173F6B"/>
    <w:rsid w:val="3F1E1DE8"/>
    <w:rsid w:val="3F2244AD"/>
    <w:rsid w:val="3F253B0C"/>
    <w:rsid w:val="3F2C04C4"/>
    <w:rsid w:val="3F3E7C9F"/>
    <w:rsid w:val="3F416B99"/>
    <w:rsid w:val="3F4F5AD7"/>
    <w:rsid w:val="3F537FF3"/>
    <w:rsid w:val="3F5D0DD6"/>
    <w:rsid w:val="3F6B75A6"/>
    <w:rsid w:val="3F7B3FB4"/>
    <w:rsid w:val="3F840943"/>
    <w:rsid w:val="3F8C0A49"/>
    <w:rsid w:val="3F913853"/>
    <w:rsid w:val="3F9660C3"/>
    <w:rsid w:val="3FA827ED"/>
    <w:rsid w:val="3FAE45A4"/>
    <w:rsid w:val="3FB45C58"/>
    <w:rsid w:val="3FBA5EFD"/>
    <w:rsid w:val="3FC36557"/>
    <w:rsid w:val="3FC956FF"/>
    <w:rsid w:val="3FD13F50"/>
    <w:rsid w:val="3FD66463"/>
    <w:rsid w:val="3FDC5F31"/>
    <w:rsid w:val="3FDD07D5"/>
    <w:rsid w:val="3FE04625"/>
    <w:rsid w:val="3FE86CE8"/>
    <w:rsid w:val="3FF7456C"/>
    <w:rsid w:val="3FFB0F66"/>
    <w:rsid w:val="40007A90"/>
    <w:rsid w:val="40146E6B"/>
    <w:rsid w:val="401D46D5"/>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376F8"/>
    <w:rsid w:val="40A25054"/>
    <w:rsid w:val="40A325E0"/>
    <w:rsid w:val="40BD0DA1"/>
    <w:rsid w:val="40CC265C"/>
    <w:rsid w:val="40EC7D18"/>
    <w:rsid w:val="40ED11A0"/>
    <w:rsid w:val="40FD1BF0"/>
    <w:rsid w:val="410547E1"/>
    <w:rsid w:val="41096BC0"/>
    <w:rsid w:val="410A75B6"/>
    <w:rsid w:val="410B452A"/>
    <w:rsid w:val="413353F1"/>
    <w:rsid w:val="41513BC9"/>
    <w:rsid w:val="415269F8"/>
    <w:rsid w:val="41735B7F"/>
    <w:rsid w:val="41D574BC"/>
    <w:rsid w:val="41D75714"/>
    <w:rsid w:val="41D95EE3"/>
    <w:rsid w:val="41DD3BC3"/>
    <w:rsid w:val="41EE2F03"/>
    <w:rsid w:val="41F466FD"/>
    <w:rsid w:val="42002BC7"/>
    <w:rsid w:val="42026B03"/>
    <w:rsid w:val="420D197F"/>
    <w:rsid w:val="421316FC"/>
    <w:rsid w:val="42187EBE"/>
    <w:rsid w:val="421C3DAC"/>
    <w:rsid w:val="4227435A"/>
    <w:rsid w:val="424B5824"/>
    <w:rsid w:val="42610528"/>
    <w:rsid w:val="42655B81"/>
    <w:rsid w:val="426973AD"/>
    <w:rsid w:val="427A2855"/>
    <w:rsid w:val="427A67A1"/>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EC9"/>
    <w:rsid w:val="42FA45BF"/>
    <w:rsid w:val="430E7E66"/>
    <w:rsid w:val="43250AEC"/>
    <w:rsid w:val="4332317A"/>
    <w:rsid w:val="433F6B54"/>
    <w:rsid w:val="4346543A"/>
    <w:rsid w:val="435B1259"/>
    <w:rsid w:val="436263D5"/>
    <w:rsid w:val="437556C4"/>
    <w:rsid w:val="437C3AD0"/>
    <w:rsid w:val="43874CD4"/>
    <w:rsid w:val="43AF2D32"/>
    <w:rsid w:val="43B76E4F"/>
    <w:rsid w:val="43CF0206"/>
    <w:rsid w:val="43D235C5"/>
    <w:rsid w:val="43D669B3"/>
    <w:rsid w:val="43D85D6D"/>
    <w:rsid w:val="43EC6F1F"/>
    <w:rsid w:val="43FE44BA"/>
    <w:rsid w:val="440D5045"/>
    <w:rsid w:val="44300615"/>
    <w:rsid w:val="44371929"/>
    <w:rsid w:val="443740AF"/>
    <w:rsid w:val="44480935"/>
    <w:rsid w:val="444851FA"/>
    <w:rsid w:val="44572BAD"/>
    <w:rsid w:val="445E4DEE"/>
    <w:rsid w:val="44640994"/>
    <w:rsid w:val="446456BB"/>
    <w:rsid w:val="446B0434"/>
    <w:rsid w:val="44706761"/>
    <w:rsid w:val="44756A66"/>
    <w:rsid w:val="447E4EBE"/>
    <w:rsid w:val="447F0CBA"/>
    <w:rsid w:val="448D7804"/>
    <w:rsid w:val="44957F46"/>
    <w:rsid w:val="44994CF5"/>
    <w:rsid w:val="449A491B"/>
    <w:rsid w:val="44A24696"/>
    <w:rsid w:val="44CD5F97"/>
    <w:rsid w:val="44DC46EB"/>
    <w:rsid w:val="44F03F8F"/>
    <w:rsid w:val="44F14ECF"/>
    <w:rsid w:val="45115669"/>
    <w:rsid w:val="45210EEA"/>
    <w:rsid w:val="45275172"/>
    <w:rsid w:val="452754C3"/>
    <w:rsid w:val="45332511"/>
    <w:rsid w:val="45412C46"/>
    <w:rsid w:val="45514AD5"/>
    <w:rsid w:val="4552412E"/>
    <w:rsid w:val="455908C0"/>
    <w:rsid w:val="45644E09"/>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C5979"/>
    <w:rsid w:val="46110AB3"/>
    <w:rsid w:val="46143B66"/>
    <w:rsid w:val="46214325"/>
    <w:rsid w:val="4626083B"/>
    <w:rsid w:val="463246EC"/>
    <w:rsid w:val="463A3547"/>
    <w:rsid w:val="46427647"/>
    <w:rsid w:val="4648082C"/>
    <w:rsid w:val="464A386A"/>
    <w:rsid w:val="46555DC3"/>
    <w:rsid w:val="46617DB2"/>
    <w:rsid w:val="46621065"/>
    <w:rsid w:val="46665198"/>
    <w:rsid w:val="46697236"/>
    <w:rsid w:val="46770F8B"/>
    <w:rsid w:val="467745A2"/>
    <w:rsid w:val="467C16FA"/>
    <w:rsid w:val="46894B18"/>
    <w:rsid w:val="469448C6"/>
    <w:rsid w:val="469F39B5"/>
    <w:rsid w:val="46A232B5"/>
    <w:rsid w:val="46A50B23"/>
    <w:rsid w:val="46B80AF8"/>
    <w:rsid w:val="46D37F0B"/>
    <w:rsid w:val="46D71533"/>
    <w:rsid w:val="46E53335"/>
    <w:rsid w:val="47040E98"/>
    <w:rsid w:val="470A337F"/>
    <w:rsid w:val="47155D89"/>
    <w:rsid w:val="47253C54"/>
    <w:rsid w:val="473069AF"/>
    <w:rsid w:val="473672E7"/>
    <w:rsid w:val="473F2E3A"/>
    <w:rsid w:val="474A0EAF"/>
    <w:rsid w:val="474E50BE"/>
    <w:rsid w:val="47696F9C"/>
    <w:rsid w:val="47725A17"/>
    <w:rsid w:val="477D3243"/>
    <w:rsid w:val="478821A1"/>
    <w:rsid w:val="478837D2"/>
    <w:rsid w:val="479128A9"/>
    <w:rsid w:val="47975EDC"/>
    <w:rsid w:val="47983B19"/>
    <w:rsid w:val="479E1EC1"/>
    <w:rsid w:val="479E5E8D"/>
    <w:rsid w:val="47A3609D"/>
    <w:rsid w:val="47B35372"/>
    <w:rsid w:val="47B806D7"/>
    <w:rsid w:val="47C01792"/>
    <w:rsid w:val="47C57A48"/>
    <w:rsid w:val="47D511BD"/>
    <w:rsid w:val="480321E6"/>
    <w:rsid w:val="4808150F"/>
    <w:rsid w:val="480E6650"/>
    <w:rsid w:val="480F51A8"/>
    <w:rsid w:val="48256B1B"/>
    <w:rsid w:val="48282713"/>
    <w:rsid w:val="484417FA"/>
    <w:rsid w:val="48450ECE"/>
    <w:rsid w:val="484759CD"/>
    <w:rsid w:val="484B14EC"/>
    <w:rsid w:val="48713351"/>
    <w:rsid w:val="48802846"/>
    <w:rsid w:val="48850157"/>
    <w:rsid w:val="48B116EA"/>
    <w:rsid w:val="48B74C7A"/>
    <w:rsid w:val="48BE32BF"/>
    <w:rsid w:val="48C354EC"/>
    <w:rsid w:val="48CB2583"/>
    <w:rsid w:val="48D429DD"/>
    <w:rsid w:val="48E01C77"/>
    <w:rsid w:val="48E22285"/>
    <w:rsid w:val="48E50D90"/>
    <w:rsid w:val="48F906C8"/>
    <w:rsid w:val="48FA15CC"/>
    <w:rsid w:val="491B63DF"/>
    <w:rsid w:val="491D63E9"/>
    <w:rsid w:val="492A068A"/>
    <w:rsid w:val="4932285C"/>
    <w:rsid w:val="493551FE"/>
    <w:rsid w:val="493E2F78"/>
    <w:rsid w:val="495217DF"/>
    <w:rsid w:val="4958367A"/>
    <w:rsid w:val="498A16CD"/>
    <w:rsid w:val="499F6692"/>
    <w:rsid w:val="49A33C27"/>
    <w:rsid w:val="49A750B5"/>
    <w:rsid w:val="49BE07DA"/>
    <w:rsid w:val="49C2238E"/>
    <w:rsid w:val="49C84AA0"/>
    <w:rsid w:val="49D7694D"/>
    <w:rsid w:val="4A013507"/>
    <w:rsid w:val="4A0244D3"/>
    <w:rsid w:val="4A255046"/>
    <w:rsid w:val="4A28799C"/>
    <w:rsid w:val="4A2E1525"/>
    <w:rsid w:val="4A3E43AB"/>
    <w:rsid w:val="4A4F73F7"/>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43BBE"/>
    <w:rsid w:val="4B072155"/>
    <w:rsid w:val="4B174032"/>
    <w:rsid w:val="4B250CF8"/>
    <w:rsid w:val="4B277E4E"/>
    <w:rsid w:val="4B7C4100"/>
    <w:rsid w:val="4B80136B"/>
    <w:rsid w:val="4B830F9B"/>
    <w:rsid w:val="4B9B0C47"/>
    <w:rsid w:val="4B9D4011"/>
    <w:rsid w:val="4BB36BDD"/>
    <w:rsid w:val="4BBC374F"/>
    <w:rsid w:val="4BC32290"/>
    <w:rsid w:val="4BD0339A"/>
    <w:rsid w:val="4BF32495"/>
    <w:rsid w:val="4BFA3FA2"/>
    <w:rsid w:val="4C2B4DDD"/>
    <w:rsid w:val="4C562920"/>
    <w:rsid w:val="4C5D1F92"/>
    <w:rsid w:val="4C603F16"/>
    <w:rsid w:val="4C6262E0"/>
    <w:rsid w:val="4C632900"/>
    <w:rsid w:val="4C6703A3"/>
    <w:rsid w:val="4C6D7518"/>
    <w:rsid w:val="4C923A72"/>
    <w:rsid w:val="4CB96B0F"/>
    <w:rsid w:val="4CD315DD"/>
    <w:rsid w:val="4CDE1A81"/>
    <w:rsid w:val="4CE34E9F"/>
    <w:rsid w:val="4CF52D94"/>
    <w:rsid w:val="4D040BDB"/>
    <w:rsid w:val="4D131782"/>
    <w:rsid w:val="4D257DB4"/>
    <w:rsid w:val="4D2B086E"/>
    <w:rsid w:val="4D3520AA"/>
    <w:rsid w:val="4D462159"/>
    <w:rsid w:val="4D465FB7"/>
    <w:rsid w:val="4D566017"/>
    <w:rsid w:val="4D613CEC"/>
    <w:rsid w:val="4D6F2615"/>
    <w:rsid w:val="4D7D3EFB"/>
    <w:rsid w:val="4D8B0123"/>
    <w:rsid w:val="4DAF14C5"/>
    <w:rsid w:val="4DB9067A"/>
    <w:rsid w:val="4DBA4F8F"/>
    <w:rsid w:val="4DC605B6"/>
    <w:rsid w:val="4DCA0533"/>
    <w:rsid w:val="4DD732D2"/>
    <w:rsid w:val="4DDD4847"/>
    <w:rsid w:val="4DE6535D"/>
    <w:rsid w:val="4DEC0985"/>
    <w:rsid w:val="4E0538A3"/>
    <w:rsid w:val="4E0E6818"/>
    <w:rsid w:val="4E27683A"/>
    <w:rsid w:val="4E354DF5"/>
    <w:rsid w:val="4E4C50A3"/>
    <w:rsid w:val="4E510698"/>
    <w:rsid w:val="4E576363"/>
    <w:rsid w:val="4E635567"/>
    <w:rsid w:val="4E63744A"/>
    <w:rsid w:val="4E642C68"/>
    <w:rsid w:val="4E742982"/>
    <w:rsid w:val="4E9C0636"/>
    <w:rsid w:val="4EA30DB6"/>
    <w:rsid w:val="4EA7341F"/>
    <w:rsid w:val="4EDB58B2"/>
    <w:rsid w:val="4EE0724A"/>
    <w:rsid w:val="4EE925CE"/>
    <w:rsid w:val="4EEF2E30"/>
    <w:rsid w:val="4EF24828"/>
    <w:rsid w:val="4EFE7F59"/>
    <w:rsid w:val="4F016DF9"/>
    <w:rsid w:val="4F285975"/>
    <w:rsid w:val="4F2A7BF3"/>
    <w:rsid w:val="4F2E2624"/>
    <w:rsid w:val="4F4E1077"/>
    <w:rsid w:val="4F52614B"/>
    <w:rsid w:val="4F546156"/>
    <w:rsid w:val="4F671A09"/>
    <w:rsid w:val="4F844A99"/>
    <w:rsid w:val="4F94662C"/>
    <w:rsid w:val="4F9B7EA7"/>
    <w:rsid w:val="4FAB2D34"/>
    <w:rsid w:val="4FB00163"/>
    <w:rsid w:val="4FB208E7"/>
    <w:rsid w:val="4FD11690"/>
    <w:rsid w:val="4FE30332"/>
    <w:rsid w:val="4FE70BB4"/>
    <w:rsid w:val="4FE73C01"/>
    <w:rsid w:val="4FE87C31"/>
    <w:rsid w:val="50051807"/>
    <w:rsid w:val="500815B6"/>
    <w:rsid w:val="500B39BC"/>
    <w:rsid w:val="5022123F"/>
    <w:rsid w:val="502B7315"/>
    <w:rsid w:val="503F32CF"/>
    <w:rsid w:val="5041152A"/>
    <w:rsid w:val="50421ACF"/>
    <w:rsid w:val="5042655E"/>
    <w:rsid w:val="505C5D66"/>
    <w:rsid w:val="507E1B25"/>
    <w:rsid w:val="508264CE"/>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57070"/>
    <w:rsid w:val="51A67E0E"/>
    <w:rsid w:val="51BA0CB7"/>
    <w:rsid w:val="51C93676"/>
    <w:rsid w:val="51CB1F8D"/>
    <w:rsid w:val="51D129CA"/>
    <w:rsid w:val="51D93F8A"/>
    <w:rsid w:val="51E5046A"/>
    <w:rsid w:val="520E5E03"/>
    <w:rsid w:val="52272B85"/>
    <w:rsid w:val="523E09B5"/>
    <w:rsid w:val="5249247A"/>
    <w:rsid w:val="525466FB"/>
    <w:rsid w:val="525770DA"/>
    <w:rsid w:val="525777C6"/>
    <w:rsid w:val="525E17DE"/>
    <w:rsid w:val="52687B2A"/>
    <w:rsid w:val="526E0E82"/>
    <w:rsid w:val="52720C99"/>
    <w:rsid w:val="527901C6"/>
    <w:rsid w:val="5280722C"/>
    <w:rsid w:val="52A24532"/>
    <w:rsid w:val="52B3363A"/>
    <w:rsid w:val="52B825FC"/>
    <w:rsid w:val="52C4763C"/>
    <w:rsid w:val="52DE691D"/>
    <w:rsid w:val="52E04D27"/>
    <w:rsid w:val="52ED0C96"/>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5EA5"/>
    <w:rsid w:val="53B00B1F"/>
    <w:rsid w:val="53B2409D"/>
    <w:rsid w:val="53BD6FA3"/>
    <w:rsid w:val="53D6247A"/>
    <w:rsid w:val="53DB3477"/>
    <w:rsid w:val="53E77CBF"/>
    <w:rsid w:val="53FE7128"/>
    <w:rsid w:val="54247F22"/>
    <w:rsid w:val="542C29CD"/>
    <w:rsid w:val="542F1551"/>
    <w:rsid w:val="54381756"/>
    <w:rsid w:val="54596DB5"/>
    <w:rsid w:val="545A1EBF"/>
    <w:rsid w:val="54717CCC"/>
    <w:rsid w:val="54727478"/>
    <w:rsid w:val="54B06F11"/>
    <w:rsid w:val="54B56DF4"/>
    <w:rsid w:val="54B93943"/>
    <w:rsid w:val="54BE5578"/>
    <w:rsid w:val="54BF52B5"/>
    <w:rsid w:val="54D202CA"/>
    <w:rsid w:val="54D54E59"/>
    <w:rsid w:val="54DD41DB"/>
    <w:rsid w:val="54E43C38"/>
    <w:rsid w:val="54ED3D78"/>
    <w:rsid w:val="54F02D69"/>
    <w:rsid w:val="54F52BA3"/>
    <w:rsid w:val="54F54E04"/>
    <w:rsid w:val="54F93B5E"/>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9C353C"/>
    <w:rsid w:val="55A25EB7"/>
    <w:rsid w:val="55A82784"/>
    <w:rsid w:val="55A97512"/>
    <w:rsid w:val="55B63FD5"/>
    <w:rsid w:val="55C35A76"/>
    <w:rsid w:val="55D40743"/>
    <w:rsid w:val="55DD6F2A"/>
    <w:rsid w:val="55E46ECB"/>
    <w:rsid w:val="55E8339E"/>
    <w:rsid w:val="55E92876"/>
    <w:rsid w:val="55F06771"/>
    <w:rsid w:val="55F1761D"/>
    <w:rsid w:val="56013311"/>
    <w:rsid w:val="56106284"/>
    <w:rsid w:val="562339AD"/>
    <w:rsid w:val="5632642A"/>
    <w:rsid w:val="56375B61"/>
    <w:rsid w:val="56462238"/>
    <w:rsid w:val="564944F4"/>
    <w:rsid w:val="564C7B44"/>
    <w:rsid w:val="564E5820"/>
    <w:rsid w:val="56630C00"/>
    <w:rsid w:val="567739D2"/>
    <w:rsid w:val="5686536D"/>
    <w:rsid w:val="568B1DB1"/>
    <w:rsid w:val="56A55214"/>
    <w:rsid w:val="56A67978"/>
    <w:rsid w:val="56AC63C5"/>
    <w:rsid w:val="56B61F71"/>
    <w:rsid w:val="56C1700B"/>
    <w:rsid w:val="56D25618"/>
    <w:rsid w:val="56D93729"/>
    <w:rsid w:val="56E84A97"/>
    <w:rsid w:val="57011F3E"/>
    <w:rsid w:val="5705646B"/>
    <w:rsid w:val="57060649"/>
    <w:rsid w:val="5732705F"/>
    <w:rsid w:val="5734308D"/>
    <w:rsid w:val="57351D6F"/>
    <w:rsid w:val="5750195B"/>
    <w:rsid w:val="576476C1"/>
    <w:rsid w:val="576C4D24"/>
    <w:rsid w:val="577B3337"/>
    <w:rsid w:val="578A30A4"/>
    <w:rsid w:val="579E7733"/>
    <w:rsid w:val="57A33734"/>
    <w:rsid w:val="57AB6ADD"/>
    <w:rsid w:val="57BD72A7"/>
    <w:rsid w:val="57BE5838"/>
    <w:rsid w:val="57C85610"/>
    <w:rsid w:val="57FC07D9"/>
    <w:rsid w:val="57FF6992"/>
    <w:rsid w:val="580927BA"/>
    <w:rsid w:val="580F1B21"/>
    <w:rsid w:val="581B7E79"/>
    <w:rsid w:val="582A1A99"/>
    <w:rsid w:val="58403228"/>
    <w:rsid w:val="584D5888"/>
    <w:rsid w:val="58500F22"/>
    <w:rsid w:val="58587379"/>
    <w:rsid w:val="585D5BB3"/>
    <w:rsid w:val="586D57A3"/>
    <w:rsid w:val="587917A0"/>
    <w:rsid w:val="587A4288"/>
    <w:rsid w:val="5880052B"/>
    <w:rsid w:val="589E5C53"/>
    <w:rsid w:val="58A4570E"/>
    <w:rsid w:val="58AC41AA"/>
    <w:rsid w:val="58AD27D9"/>
    <w:rsid w:val="58B169A2"/>
    <w:rsid w:val="58B9636C"/>
    <w:rsid w:val="58C37133"/>
    <w:rsid w:val="58C64786"/>
    <w:rsid w:val="58C93046"/>
    <w:rsid w:val="58CB483C"/>
    <w:rsid w:val="58CC44BC"/>
    <w:rsid w:val="58D36BCB"/>
    <w:rsid w:val="58D52BCD"/>
    <w:rsid w:val="58D66E1C"/>
    <w:rsid w:val="58E6349C"/>
    <w:rsid w:val="58EF63EE"/>
    <w:rsid w:val="58F942C3"/>
    <w:rsid w:val="590317F0"/>
    <w:rsid w:val="5907442B"/>
    <w:rsid w:val="59075000"/>
    <w:rsid w:val="59200EBC"/>
    <w:rsid w:val="593559FD"/>
    <w:rsid w:val="593C34D9"/>
    <w:rsid w:val="594079B2"/>
    <w:rsid w:val="594A13D7"/>
    <w:rsid w:val="596B0B42"/>
    <w:rsid w:val="5987482A"/>
    <w:rsid w:val="59904485"/>
    <w:rsid w:val="599C49A8"/>
    <w:rsid w:val="59A36725"/>
    <w:rsid w:val="59B21BF9"/>
    <w:rsid w:val="59B94FAB"/>
    <w:rsid w:val="59BB4EA3"/>
    <w:rsid w:val="59E9525B"/>
    <w:rsid w:val="59ED369A"/>
    <w:rsid w:val="5A011A3B"/>
    <w:rsid w:val="5A3C0F08"/>
    <w:rsid w:val="5A3E5B83"/>
    <w:rsid w:val="5A4A0FD5"/>
    <w:rsid w:val="5A5663A3"/>
    <w:rsid w:val="5A571746"/>
    <w:rsid w:val="5A5907CA"/>
    <w:rsid w:val="5A6253E3"/>
    <w:rsid w:val="5A8E6670"/>
    <w:rsid w:val="5A912613"/>
    <w:rsid w:val="5A9245E9"/>
    <w:rsid w:val="5A953D41"/>
    <w:rsid w:val="5ABC50F4"/>
    <w:rsid w:val="5ACC4940"/>
    <w:rsid w:val="5AD50599"/>
    <w:rsid w:val="5AD71465"/>
    <w:rsid w:val="5AD86A6D"/>
    <w:rsid w:val="5AEC14F6"/>
    <w:rsid w:val="5AF124A4"/>
    <w:rsid w:val="5AFB61DC"/>
    <w:rsid w:val="5B141085"/>
    <w:rsid w:val="5B28192B"/>
    <w:rsid w:val="5B2E7D32"/>
    <w:rsid w:val="5B373A6F"/>
    <w:rsid w:val="5B401ACF"/>
    <w:rsid w:val="5B402461"/>
    <w:rsid w:val="5B600DA9"/>
    <w:rsid w:val="5B631C92"/>
    <w:rsid w:val="5B66707B"/>
    <w:rsid w:val="5B673066"/>
    <w:rsid w:val="5B785E83"/>
    <w:rsid w:val="5B7C1CD1"/>
    <w:rsid w:val="5B9251EF"/>
    <w:rsid w:val="5BAB5BC4"/>
    <w:rsid w:val="5BB20B74"/>
    <w:rsid w:val="5BC677D8"/>
    <w:rsid w:val="5BEB0120"/>
    <w:rsid w:val="5C057E77"/>
    <w:rsid w:val="5C097C4E"/>
    <w:rsid w:val="5C104619"/>
    <w:rsid w:val="5C1A3A93"/>
    <w:rsid w:val="5C1E1E5E"/>
    <w:rsid w:val="5C235386"/>
    <w:rsid w:val="5C3B6CFC"/>
    <w:rsid w:val="5C4C2CF4"/>
    <w:rsid w:val="5C5400D3"/>
    <w:rsid w:val="5C6B1600"/>
    <w:rsid w:val="5C7D70D1"/>
    <w:rsid w:val="5C8542A8"/>
    <w:rsid w:val="5C8749DF"/>
    <w:rsid w:val="5C9664F6"/>
    <w:rsid w:val="5CA1479B"/>
    <w:rsid w:val="5CA6294E"/>
    <w:rsid w:val="5CB514F3"/>
    <w:rsid w:val="5CB60B44"/>
    <w:rsid w:val="5CC340BC"/>
    <w:rsid w:val="5CC85FC5"/>
    <w:rsid w:val="5CDB3358"/>
    <w:rsid w:val="5CED4E0C"/>
    <w:rsid w:val="5D034EE9"/>
    <w:rsid w:val="5D0366E8"/>
    <w:rsid w:val="5D044FED"/>
    <w:rsid w:val="5D0A06B6"/>
    <w:rsid w:val="5D1307E8"/>
    <w:rsid w:val="5D212A05"/>
    <w:rsid w:val="5D2F4802"/>
    <w:rsid w:val="5D3444E6"/>
    <w:rsid w:val="5D3F0BDF"/>
    <w:rsid w:val="5D48142C"/>
    <w:rsid w:val="5D5B7098"/>
    <w:rsid w:val="5D634782"/>
    <w:rsid w:val="5D693F0E"/>
    <w:rsid w:val="5D6E1B86"/>
    <w:rsid w:val="5D755C5D"/>
    <w:rsid w:val="5D7B386B"/>
    <w:rsid w:val="5D7C7286"/>
    <w:rsid w:val="5D8A2CFF"/>
    <w:rsid w:val="5D960EE9"/>
    <w:rsid w:val="5D9A0CFA"/>
    <w:rsid w:val="5DB052AA"/>
    <w:rsid w:val="5DD14397"/>
    <w:rsid w:val="5DD3123F"/>
    <w:rsid w:val="5DD71C7A"/>
    <w:rsid w:val="5DD734EC"/>
    <w:rsid w:val="5DEB095A"/>
    <w:rsid w:val="5DEC05A1"/>
    <w:rsid w:val="5DFD51DB"/>
    <w:rsid w:val="5E040CAD"/>
    <w:rsid w:val="5E0B0848"/>
    <w:rsid w:val="5E1D4A67"/>
    <w:rsid w:val="5E237029"/>
    <w:rsid w:val="5E2D4789"/>
    <w:rsid w:val="5E3A3BD1"/>
    <w:rsid w:val="5E5203B8"/>
    <w:rsid w:val="5E6A5399"/>
    <w:rsid w:val="5E71373F"/>
    <w:rsid w:val="5E717191"/>
    <w:rsid w:val="5E736456"/>
    <w:rsid w:val="5E830708"/>
    <w:rsid w:val="5E831398"/>
    <w:rsid w:val="5E85633A"/>
    <w:rsid w:val="5E921A45"/>
    <w:rsid w:val="5E975993"/>
    <w:rsid w:val="5EB51FDE"/>
    <w:rsid w:val="5EBA4472"/>
    <w:rsid w:val="5ECA3D37"/>
    <w:rsid w:val="5EE153F8"/>
    <w:rsid w:val="5EED7893"/>
    <w:rsid w:val="5F0842F6"/>
    <w:rsid w:val="5F0A3A61"/>
    <w:rsid w:val="5F2B57AF"/>
    <w:rsid w:val="5F683B6E"/>
    <w:rsid w:val="5F742691"/>
    <w:rsid w:val="5F875C0C"/>
    <w:rsid w:val="5F8F0B9E"/>
    <w:rsid w:val="5F8F267A"/>
    <w:rsid w:val="5F9E5F96"/>
    <w:rsid w:val="5FB94C48"/>
    <w:rsid w:val="5FCE4FD3"/>
    <w:rsid w:val="5FF37587"/>
    <w:rsid w:val="5FFE57B7"/>
    <w:rsid w:val="60060CD5"/>
    <w:rsid w:val="600762FF"/>
    <w:rsid w:val="60085AA3"/>
    <w:rsid w:val="600C34C4"/>
    <w:rsid w:val="600E362B"/>
    <w:rsid w:val="60183392"/>
    <w:rsid w:val="601A4CB1"/>
    <w:rsid w:val="602C236D"/>
    <w:rsid w:val="603967D7"/>
    <w:rsid w:val="603D3325"/>
    <w:rsid w:val="60470CE3"/>
    <w:rsid w:val="604A6A1F"/>
    <w:rsid w:val="60597AB8"/>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51841"/>
    <w:rsid w:val="61110088"/>
    <w:rsid w:val="611543D6"/>
    <w:rsid w:val="6122664B"/>
    <w:rsid w:val="613009FA"/>
    <w:rsid w:val="61421EFD"/>
    <w:rsid w:val="615C5041"/>
    <w:rsid w:val="6182260C"/>
    <w:rsid w:val="618C1883"/>
    <w:rsid w:val="619117A1"/>
    <w:rsid w:val="61972EF8"/>
    <w:rsid w:val="619F6539"/>
    <w:rsid w:val="61D04549"/>
    <w:rsid w:val="61D43A2B"/>
    <w:rsid w:val="61D61317"/>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32624E0"/>
    <w:rsid w:val="6327422B"/>
    <w:rsid w:val="632D369F"/>
    <w:rsid w:val="6333152F"/>
    <w:rsid w:val="633B249F"/>
    <w:rsid w:val="634D7789"/>
    <w:rsid w:val="63552D76"/>
    <w:rsid w:val="6359778B"/>
    <w:rsid w:val="635B63E3"/>
    <w:rsid w:val="63776102"/>
    <w:rsid w:val="638C3395"/>
    <w:rsid w:val="639623D1"/>
    <w:rsid w:val="639E76D8"/>
    <w:rsid w:val="63B159B9"/>
    <w:rsid w:val="63BA3154"/>
    <w:rsid w:val="63BD710D"/>
    <w:rsid w:val="63CA2E8B"/>
    <w:rsid w:val="63E022EB"/>
    <w:rsid w:val="63E333C1"/>
    <w:rsid w:val="63F47D2A"/>
    <w:rsid w:val="63FE2D33"/>
    <w:rsid w:val="64113810"/>
    <w:rsid w:val="64264A79"/>
    <w:rsid w:val="64304E58"/>
    <w:rsid w:val="64311867"/>
    <w:rsid w:val="64391ED3"/>
    <w:rsid w:val="6445632E"/>
    <w:rsid w:val="64585750"/>
    <w:rsid w:val="645E7889"/>
    <w:rsid w:val="64623C90"/>
    <w:rsid w:val="648939AA"/>
    <w:rsid w:val="649B1AC2"/>
    <w:rsid w:val="64A7467B"/>
    <w:rsid w:val="64C86505"/>
    <w:rsid w:val="64F376E2"/>
    <w:rsid w:val="64FE700F"/>
    <w:rsid w:val="6500327F"/>
    <w:rsid w:val="6506609B"/>
    <w:rsid w:val="65083216"/>
    <w:rsid w:val="653C3417"/>
    <w:rsid w:val="65460728"/>
    <w:rsid w:val="656868EF"/>
    <w:rsid w:val="657A608F"/>
    <w:rsid w:val="657D778E"/>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D25CE"/>
    <w:rsid w:val="66206CF2"/>
    <w:rsid w:val="66265846"/>
    <w:rsid w:val="66287C9C"/>
    <w:rsid w:val="664805B8"/>
    <w:rsid w:val="665B55EA"/>
    <w:rsid w:val="66655F85"/>
    <w:rsid w:val="667C7AEC"/>
    <w:rsid w:val="66984358"/>
    <w:rsid w:val="669B7C76"/>
    <w:rsid w:val="66A200F8"/>
    <w:rsid w:val="66A30EC2"/>
    <w:rsid w:val="66AA4BA8"/>
    <w:rsid w:val="66AE5459"/>
    <w:rsid w:val="66C955BD"/>
    <w:rsid w:val="66DC317D"/>
    <w:rsid w:val="66EB4314"/>
    <w:rsid w:val="670C6D27"/>
    <w:rsid w:val="670D67CE"/>
    <w:rsid w:val="67105BAB"/>
    <w:rsid w:val="671B1631"/>
    <w:rsid w:val="672736CE"/>
    <w:rsid w:val="67302DC3"/>
    <w:rsid w:val="674318B2"/>
    <w:rsid w:val="674D4B22"/>
    <w:rsid w:val="67534384"/>
    <w:rsid w:val="67570422"/>
    <w:rsid w:val="675D31B4"/>
    <w:rsid w:val="676D2F4B"/>
    <w:rsid w:val="676E2962"/>
    <w:rsid w:val="677A17D2"/>
    <w:rsid w:val="677A266A"/>
    <w:rsid w:val="677C1A81"/>
    <w:rsid w:val="67B163D1"/>
    <w:rsid w:val="67D365F8"/>
    <w:rsid w:val="67F45538"/>
    <w:rsid w:val="680239EB"/>
    <w:rsid w:val="680722DA"/>
    <w:rsid w:val="681938D1"/>
    <w:rsid w:val="682211D1"/>
    <w:rsid w:val="68523B9A"/>
    <w:rsid w:val="685C6395"/>
    <w:rsid w:val="68607778"/>
    <w:rsid w:val="686318DD"/>
    <w:rsid w:val="68635145"/>
    <w:rsid w:val="687918F7"/>
    <w:rsid w:val="687F607E"/>
    <w:rsid w:val="688E25E2"/>
    <w:rsid w:val="68A34C5C"/>
    <w:rsid w:val="68CA3183"/>
    <w:rsid w:val="68E24981"/>
    <w:rsid w:val="68E31B32"/>
    <w:rsid w:val="68F73307"/>
    <w:rsid w:val="69123F86"/>
    <w:rsid w:val="691C3525"/>
    <w:rsid w:val="69216128"/>
    <w:rsid w:val="69280874"/>
    <w:rsid w:val="693A417E"/>
    <w:rsid w:val="695D6B21"/>
    <w:rsid w:val="695E22F2"/>
    <w:rsid w:val="69611EE7"/>
    <w:rsid w:val="696C708E"/>
    <w:rsid w:val="696F4D5D"/>
    <w:rsid w:val="69722623"/>
    <w:rsid w:val="69850877"/>
    <w:rsid w:val="698C13C5"/>
    <w:rsid w:val="69C8265A"/>
    <w:rsid w:val="69DC44FD"/>
    <w:rsid w:val="69EA1A07"/>
    <w:rsid w:val="69EE7649"/>
    <w:rsid w:val="69F0745A"/>
    <w:rsid w:val="6A1141CC"/>
    <w:rsid w:val="6A1D59EC"/>
    <w:rsid w:val="6A247F72"/>
    <w:rsid w:val="6A3E2393"/>
    <w:rsid w:val="6A435B92"/>
    <w:rsid w:val="6A444DB8"/>
    <w:rsid w:val="6A4D4828"/>
    <w:rsid w:val="6A516AC3"/>
    <w:rsid w:val="6A5303BA"/>
    <w:rsid w:val="6A677080"/>
    <w:rsid w:val="6A711183"/>
    <w:rsid w:val="6A762B91"/>
    <w:rsid w:val="6A7925E0"/>
    <w:rsid w:val="6A7B4B9C"/>
    <w:rsid w:val="6AAF014C"/>
    <w:rsid w:val="6ACB082B"/>
    <w:rsid w:val="6AD3247E"/>
    <w:rsid w:val="6AE308A6"/>
    <w:rsid w:val="6B1D6FAB"/>
    <w:rsid w:val="6B287FBE"/>
    <w:rsid w:val="6B2B0EFD"/>
    <w:rsid w:val="6B2C13E4"/>
    <w:rsid w:val="6B32585A"/>
    <w:rsid w:val="6B4B0A4C"/>
    <w:rsid w:val="6B50310B"/>
    <w:rsid w:val="6B5045E2"/>
    <w:rsid w:val="6B63243A"/>
    <w:rsid w:val="6B736A2E"/>
    <w:rsid w:val="6B7C51E5"/>
    <w:rsid w:val="6B8170D6"/>
    <w:rsid w:val="6B884219"/>
    <w:rsid w:val="6B90781F"/>
    <w:rsid w:val="6BA9194F"/>
    <w:rsid w:val="6BCC3362"/>
    <w:rsid w:val="6BE402C8"/>
    <w:rsid w:val="6BE727F5"/>
    <w:rsid w:val="6BFD6EE1"/>
    <w:rsid w:val="6C155534"/>
    <w:rsid w:val="6C170716"/>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9784B"/>
    <w:rsid w:val="6D9E0566"/>
    <w:rsid w:val="6DA32D3A"/>
    <w:rsid w:val="6DDC72CD"/>
    <w:rsid w:val="6DF43BD4"/>
    <w:rsid w:val="6E0E1FAB"/>
    <w:rsid w:val="6E122C8B"/>
    <w:rsid w:val="6E2143FB"/>
    <w:rsid w:val="6E2C6EBD"/>
    <w:rsid w:val="6E317378"/>
    <w:rsid w:val="6E3C00E0"/>
    <w:rsid w:val="6E4215C6"/>
    <w:rsid w:val="6E4B0158"/>
    <w:rsid w:val="6E4D611F"/>
    <w:rsid w:val="6E4F3D89"/>
    <w:rsid w:val="6E5413AD"/>
    <w:rsid w:val="6E567C9E"/>
    <w:rsid w:val="6E635028"/>
    <w:rsid w:val="6E636A71"/>
    <w:rsid w:val="6E685B0A"/>
    <w:rsid w:val="6E695F11"/>
    <w:rsid w:val="6E73404A"/>
    <w:rsid w:val="6E7355AA"/>
    <w:rsid w:val="6E7736BC"/>
    <w:rsid w:val="6E920B5B"/>
    <w:rsid w:val="6E990B16"/>
    <w:rsid w:val="6EA25B6B"/>
    <w:rsid w:val="6EB169D3"/>
    <w:rsid w:val="6EB67DEB"/>
    <w:rsid w:val="6EB829B1"/>
    <w:rsid w:val="6EB978A9"/>
    <w:rsid w:val="6EC42765"/>
    <w:rsid w:val="6ECC3A24"/>
    <w:rsid w:val="6ED86D3E"/>
    <w:rsid w:val="6EDD143D"/>
    <w:rsid w:val="6EDD7A49"/>
    <w:rsid w:val="6EDE559B"/>
    <w:rsid w:val="6EE9744F"/>
    <w:rsid w:val="6EEC3F7C"/>
    <w:rsid w:val="6EF4232C"/>
    <w:rsid w:val="6EFE1485"/>
    <w:rsid w:val="6F031F8E"/>
    <w:rsid w:val="6F0425B3"/>
    <w:rsid w:val="6F0633BB"/>
    <w:rsid w:val="6F0D382C"/>
    <w:rsid w:val="6F1859D0"/>
    <w:rsid w:val="6F2632E8"/>
    <w:rsid w:val="6F30363A"/>
    <w:rsid w:val="6F3316E5"/>
    <w:rsid w:val="6F387CAD"/>
    <w:rsid w:val="6F3A20F3"/>
    <w:rsid w:val="6F3F40F9"/>
    <w:rsid w:val="6F474F6D"/>
    <w:rsid w:val="6F6F14E1"/>
    <w:rsid w:val="6F85366A"/>
    <w:rsid w:val="6F8E0A2D"/>
    <w:rsid w:val="6F90702F"/>
    <w:rsid w:val="6FA629D4"/>
    <w:rsid w:val="6FA75ADB"/>
    <w:rsid w:val="6FB0079D"/>
    <w:rsid w:val="6FB744A4"/>
    <w:rsid w:val="6FB77ED4"/>
    <w:rsid w:val="6FBD4D2F"/>
    <w:rsid w:val="6FBE54C9"/>
    <w:rsid w:val="6FBF4710"/>
    <w:rsid w:val="6FC27371"/>
    <w:rsid w:val="6FC9109F"/>
    <w:rsid w:val="6FC973F7"/>
    <w:rsid w:val="6FD222C4"/>
    <w:rsid w:val="6FDB518F"/>
    <w:rsid w:val="6FE529ED"/>
    <w:rsid w:val="6FF733A7"/>
    <w:rsid w:val="70003DD9"/>
    <w:rsid w:val="70072915"/>
    <w:rsid w:val="70172090"/>
    <w:rsid w:val="70195E88"/>
    <w:rsid w:val="701D2B73"/>
    <w:rsid w:val="701D43BA"/>
    <w:rsid w:val="702728D9"/>
    <w:rsid w:val="702B6F43"/>
    <w:rsid w:val="7032079E"/>
    <w:rsid w:val="703C186A"/>
    <w:rsid w:val="70570007"/>
    <w:rsid w:val="706A1AFA"/>
    <w:rsid w:val="70822BAD"/>
    <w:rsid w:val="708746BC"/>
    <w:rsid w:val="708F7F54"/>
    <w:rsid w:val="709E3D85"/>
    <w:rsid w:val="70AC660B"/>
    <w:rsid w:val="70B17138"/>
    <w:rsid w:val="70BB2EF0"/>
    <w:rsid w:val="70BC2801"/>
    <w:rsid w:val="70C6646C"/>
    <w:rsid w:val="70FC2D1E"/>
    <w:rsid w:val="71015D6B"/>
    <w:rsid w:val="711059F7"/>
    <w:rsid w:val="71151975"/>
    <w:rsid w:val="71336A65"/>
    <w:rsid w:val="713B5291"/>
    <w:rsid w:val="71545B37"/>
    <w:rsid w:val="71573E01"/>
    <w:rsid w:val="71702748"/>
    <w:rsid w:val="717F0007"/>
    <w:rsid w:val="71867894"/>
    <w:rsid w:val="719F7A78"/>
    <w:rsid w:val="71C7444E"/>
    <w:rsid w:val="71C7540C"/>
    <w:rsid w:val="71F64A63"/>
    <w:rsid w:val="71F870B8"/>
    <w:rsid w:val="72021233"/>
    <w:rsid w:val="720B2A1D"/>
    <w:rsid w:val="72174817"/>
    <w:rsid w:val="7231040E"/>
    <w:rsid w:val="72430D76"/>
    <w:rsid w:val="72445E9B"/>
    <w:rsid w:val="72614063"/>
    <w:rsid w:val="72671940"/>
    <w:rsid w:val="727C422C"/>
    <w:rsid w:val="7292045A"/>
    <w:rsid w:val="72974DBE"/>
    <w:rsid w:val="72A20C20"/>
    <w:rsid w:val="72AC5E95"/>
    <w:rsid w:val="72AE20F2"/>
    <w:rsid w:val="72C13ED7"/>
    <w:rsid w:val="72CF1AC7"/>
    <w:rsid w:val="72E42AFA"/>
    <w:rsid w:val="72E671B2"/>
    <w:rsid w:val="72E75711"/>
    <w:rsid w:val="72E85578"/>
    <w:rsid w:val="72EB4466"/>
    <w:rsid w:val="72F92C7F"/>
    <w:rsid w:val="72FD426E"/>
    <w:rsid w:val="73043CFC"/>
    <w:rsid w:val="73161882"/>
    <w:rsid w:val="732C334F"/>
    <w:rsid w:val="73494287"/>
    <w:rsid w:val="734D52BA"/>
    <w:rsid w:val="734F0C79"/>
    <w:rsid w:val="734F4185"/>
    <w:rsid w:val="73520620"/>
    <w:rsid w:val="735B578C"/>
    <w:rsid w:val="736249E3"/>
    <w:rsid w:val="7363274A"/>
    <w:rsid w:val="73691A4A"/>
    <w:rsid w:val="737807F3"/>
    <w:rsid w:val="7388529A"/>
    <w:rsid w:val="738A6895"/>
    <w:rsid w:val="73B04FAB"/>
    <w:rsid w:val="73BC7089"/>
    <w:rsid w:val="73BE7067"/>
    <w:rsid w:val="73E52294"/>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B44784"/>
    <w:rsid w:val="74B808BF"/>
    <w:rsid w:val="74ED6DC4"/>
    <w:rsid w:val="75084E8F"/>
    <w:rsid w:val="751122B7"/>
    <w:rsid w:val="751F214A"/>
    <w:rsid w:val="75202656"/>
    <w:rsid w:val="75273595"/>
    <w:rsid w:val="753C7073"/>
    <w:rsid w:val="755743A4"/>
    <w:rsid w:val="75632490"/>
    <w:rsid w:val="75752B04"/>
    <w:rsid w:val="758910BB"/>
    <w:rsid w:val="75955DA9"/>
    <w:rsid w:val="75977910"/>
    <w:rsid w:val="759F2A35"/>
    <w:rsid w:val="75B15C41"/>
    <w:rsid w:val="75C54845"/>
    <w:rsid w:val="75C76C47"/>
    <w:rsid w:val="75D12923"/>
    <w:rsid w:val="75EA364B"/>
    <w:rsid w:val="75F20996"/>
    <w:rsid w:val="75F96973"/>
    <w:rsid w:val="75FE5A56"/>
    <w:rsid w:val="760E1952"/>
    <w:rsid w:val="76123E1D"/>
    <w:rsid w:val="761A4A4E"/>
    <w:rsid w:val="762A17C0"/>
    <w:rsid w:val="76425118"/>
    <w:rsid w:val="764838B9"/>
    <w:rsid w:val="764B15DA"/>
    <w:rsid w:val="764C09B4"/>
    <w:rsid w:val="764F5A52"/>
    <w:rsid w:val="766A4A0D"/>
    <w:rsid w:val="766B37EE"/>
    <w:rsid w:val="7692667A"/>
    <w:rsid w:val="7693567A"/>
    <w:rsid w:val="76982273"/>
    <w:rsid w:val="769A7352"/>
    <w:rsid w:val="76A177B8"/>
    <w:rsid w:val="76AD2761"/>
    <w:rsid w:val="76B2071B"/>
    <w:rsid w:val="76B64E53"/>
    <w:rsid w:val="76B8001A"/>
    <w:rsid w:val="76BC314A"/>
    <w:rsid w:val="76CF29D3"/>
    <w:rsid w:val="76DC7E3D"/>
    <w:rsid w:val="76E33ABE"/>
    <w:rsid w:val="76EC51FD"/>
    <w:rsid w:val="76ED32B6"/>
    <w:rsid w:val="76F410B8"/>
    <w:rsid w:val="77070DB8"/>
    <w:rsid w:val="77194245"/>
    <w:rsid w:val="771B67DF"/>
    <w:rsid w:val="77451578"/>
    <w:rsid w:val="77464BD7"/>
    <w:rsid w:val="77692EA3"/>
    <w:rsid w:val="77825248"/>
    <w:rsid w:val="7785098B"/>
    <w:rsid w:val="77870D91"/>
    <w:rsid w:val="778A3229"/>
    <w:rsid w:val="778D28C3"/>
    <w:rsid w:val="779258CC"/>
    <w:rsid w:val="7794068F"/>
    <w:rsid w:val="779A096B"/>
    <w:rsid w:val="779B52FF"/>
    <w:rsid w:val="77A00E75"/>
    <w:rsid w:val="77A80D17"/>
    <w:rsid w:val="77B841F3"/>
    <w:rsid w:val="77C078B1"/>
    <w:rsid w:val="77C759CB"/>
    <w:rsid w:val="77E66E3C"/>
    <w:rsid w:val="77EA17B7"/>
    <w:rsid w:val="77EE408F"/>
    <w:rsid w:val="77F34529"/>
    <w:rsid w:val="77F3789A"/>
    <w:rsid w:val="77F865B2"/>
    <w:rsid w:val="780326B9"/>
    <w:rsid w:val="78034B6F"/>
    <w:rsid w:val="7833711D"/>
    <w:rsid w:val="78497C2E"/>
    <w:rsid w:val="7854087B"/>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730E6"/>
    <w:rsid w:val="79332105"/>
    <w:rsid w:val="79395A92"/>
    <w:rsid w:val="793A736F"/>
    <w:rsid w:val="794008FB"/>
    <w:rsid w:val="794708D9"/>
    <w:rsid w:val="794B21A1"/>
    <w:rsid w:val="7964574A"/>
    <w:rsid w:val="797A505D"/>
    <w:rsid w:val="79830E6C"/>
    <w:rsid w:val="79916C4B"/>
    <w:rsid w:val="79941CF2"/>
    <w:rsid w:val="79973382"/>
    <w:rsid w:val="79BA66DB"/>
    <w:rsid w:val="79D33056"/>
    <w:rsid w:val="79EC0256"/>
    <w:rsid w:val="79F60153"/>
    <w:rsid w:val="79FB6E2C"/>
    <w:rsid w:val="7A000A00"/>
    <w:rsid w:val="7A211BEB"/>
    <w:rsid w:val="7A2E2677"/>
    <w:rsid w:val="7A4C2D60"/>
    <w:rsid w:val="7A6E4BF5"/>
    <w:rsid w:val="7A805A0E"/>
    <w:rsid w:val="7A851D5D"/>
    <w:rsid w:val="7A8A2267"/>
    <w:rsid w:val="7A92511C"/>
    <w:rsid w:val="7A9F6F88"/>
    <w:rsid w:val="7AB53126"/>
    <w:rsid w:val="7AB76FE8"/>
    <w:rsid w:val="7AD268E2"/>
    <w:rsid w:val="7ADC0950"/>
    <w:rsid w:val="7ADC0B33"/>
    <w:rsid w:val="7AE14C19"/>
    <w:rsid w:val="7AEA174E"/>
    <w:rsid w:val="7AEC1B31"/>
    <w:rsid w:val="7B274176"/>
    <w:rsid w:val="7B307D4E"/>
    <w:rsid w:val="7B356407"/>
    <w:rsid w:val="7B401C79"/>
    <w:rsid w:val="7B440ED6"/>
    <w:rsid w:val="7B4611D7"/>
    <w:rsid w:val="7B4678D7"/>
    <w:rsid w:val="7B4B2A93"/>
    <w:rsid w:val="7B527515"/>
    <w:rsid w:val="7B5922B3"/>
    <w:rsid w:val="7B6569FF"/>
    <w:rsid w:val="7B890A24"/>
    <w:rsid w:val="7BAA485C"/>
    <w:rsid w:val="7BAD1591"/>
    <w:rsid w:val="7BAF117E"/>
    <w:rsid w:val="7BD3716B"/>
    <w:rsid w:val="7BD77797"/>
    <w:rsid w:val="7BEC2711"/>
    <w:rsid w:val="7BF55850"/>
    <w:rsid w:val="7BFE117C"/>
    <w:rsid w:val="7C1054B7"/>
    <w:rsid w:val="7C143FB0"/>
    <w:rsid w:val="7C21195F"/>
    <w:rsid w:val="7C26369C"/>
    <w:rsid w:val="7C2A465C"/>
    <w:rsid w:val="7C305879"/>
    <w:rsid w:val="7C34521A"/>
    <w:rsid w:val="7C4A2BD1"/>
    <w:rsid w:val="7C576C70"/>
    <w:rsid w:val="7C5B0211"/>
    <w:rsid w:val="7C6D5985"/>
    <w:rsid w:val="7C701814"/>
    <w:rsid w:val="7C77043F"/>
    <w:rsid w:val="7C77330E"/>
    <w:rsid w:val="7C8A7CDC"/>
    <w:rsid w:val="7C9E5A24"/>
    <w:rsid w:val="7CB4006B"/>
    <w:rsid w:val="7CB93ABB"/>
    <w:rsid w:val="7CCD2199"/>
    <w:rsid w:val="7CE656F0"/>
    <w:rsid w:val="7CE87FE8"/>
    <w:rsid w:val="7CED34FF"/>
    <w:rsid w:val="7CEE5458"/>
    <w:rsid w:val="7CF26588"/>
    <w:rsid w:val="7CF305CD"/>
    <w:rsid w:val="7CF565D7"/>
    <w:rsid w:val="7CFA3A46"/>
    <w:rsid w:val="7D0F5720"/>
    <w:rsid w:val="7D1F61D2"/>
    <w:rsid w:val="7D260EB6"/>
    <w:rsid w:val="7D2E198F"/>
    <w:rsid w:val="7D366D67"/>
    <w:rsid w:val="7D3B3737"/>
    <w:rsid w:val="7D3D73AF"/>
    <w:rsid w:val="7D420743"/>
    <w:rsid w:val="7D5B27C9"/>
    <w:rsid w:val="7D62117D"/>
    <w:rsid w:val="7D666D1A"/>
    <w:rsid w:val="7D816CE5"/>
    <w:rsid w:val="7D834A16"/>
    <w:rsid w:val="7D9D438F"/>
    <w:rsid w:val="7DA514D2"/>
    <w:rsid w:val="7DCD4EB5"/>
    <w:rsid w:val="7DF83D1A"/>
    <w:rsid w:val="7DFF415C"/>
    <w:rsid w:val="7E090313"/>
    <w:rsid w:val="7E2E4C94"/>
    <w:rsid w:val="7E3E0B9F"/>
    <w:rsid w:val="7E3E0FEC"/>
    <w:rsid w:val="7E3E1EF2"/>
    <w:rsid w:val="7E436D4C"/>
    <w:rsid w:val="7E5949B5"/>
    <w:rsid w:val="7E5C1ABA"/>
    <w:rsid w:val="7E62165E"/>
    <w:rsid w:val="7E622778"/>
    <w:rsid w:val="7E756346"/>
    <w:rsid w:val="7E85174A"/>
    <w:rsid w:val="7E851FBF"/>
    <w:rsid w:val="7E8B4DC2"/>
    <w:rsid w:val="7EAA7C26"/>
    <w:rsid w:val="7EAF1FAA"/>
    <w:rsid w:val="7EB4653A"/>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5131F8"/>
    <w:rsid w:val="7F542B37"/>
    <w:rsid w:val="7F6B2248"/>
    <w:rsid w:val="7F7D7A8E"/>
    <w:rsid w:val="7F872588"/>
    <w:rsid w:val="7F8725BA"/>
    <w:rsid w:val="7F8C6A8F"/>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2024-08-09T06:34:23Z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